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0B" w:rsidRPr="006E5A93" w:rsidRDefault="0003750B" w:rsidP="0003750B">
      <w:pPr>
        <w:widowControl/>
        <w:wordWrap/>
        <w:autoSpaceDE/>
        <w:autoSpaceDN/>
        <w:spacing w:after="0" w:line="240" w:lineRule="auto"/>
        <w:jc w:val="center"/>
        <w:rPr>
          <w:rFonts w:asciiTheme="minorEastAsia" w:hAnsiTheme="minorEastAsia" w:cs="Gulim"/>
          <w:kern w:val="0"/>
          <w:sz w:val="24"/>
          <w:szCs w:val="24"/>
        </w:rPr>
      </w:pPr>
      <w:r w:rsidRPr="006E5A93">
        <w:rPr>
          <w:rFonts w:asciiTheme="minorEastAsia" w:hAnsiTheme="minorEastAsia" w:cs="Gulim" w:hint="eastAsia"/>
          <w:b/>
          <w:bCs/>
          <w:kern w:val="0"/>
          <w:sz w:val="36"/>
          <w:szCs w:val="36"/>
        </w:rPr>
        <w:t>Material Safety Data Sheet</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1. Product and Company Name</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17"/>
        <w:gridCol w:w="7153"/>
      </w:tblGrid>
      <w:tr w:rsidR="0003750B" w:rsidRPr="006E5A93" w:rsidTr="0003750B">
        <w:trPr>
          <w:tblCellSpacing w:w="0" w:type="dxa"/>
        </w:trPr>
        <w:tc>
          <w:tcPr>
            <w:tcW w:w="11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kern w:val="0"/>
                <w:szCs w:val="20"/>
              </w:rPr>
              <w:t>Product Name</w:t>
            </w:r>
          </w:p>
        </w:tc>
        <w:tc>
          <w:tcPr>
            <w:tcW w:w="39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3750B" w:rsidRPr="006E5A93" w:rsidRDefault="00A972D6" w:rsidP="0003750B">
            <w:pPr>
              <w:widowControl/>
              <w:wordWrap/>
              <w:autoSpaceDE/>
              <w:autoSpaceDN/>
              <w:spacing w:after="0" w:line="240" w:lineRule="auto"/>
              <w:ind w:left="108"/>
              <w:jc w:val="left"/>
              <w:rPr>
                <w:rFonts w:asciiTheme="minorEastAsia" w:hAnsiTheme="minorEastAsia" w:cs="Gulim"/>
                <w:kern w:val="0"/>
                <w:sz w:val="24"/>
                <w:szCs w:val="24"/>
              </w:rPr>
            </w:pPr>
            <w:r>
              <w:rPr>
                <w:rFonts w:asciiTheme="minorEastAsia" w:hAnsiTheme="minorEastAsia" w:cs="Gulim"/>
                <w:b/>
                <w:bCs/>
                <w:color w:val="000000"/>
                <w:kern w:val="0"/>
                <w:szCs w:val="20"/>
              </w:rPr>
              <w:t xml:space="preserve">Intensify Semi </w:t>
            </w:r>
            <w:bookmarkStart w:id="0" w:name="_GoBack"/>
            <w:bookmarkEnd w:id="0"/>
            <w:r>
              <w:rPr>
                <w:rFonts w:asciiTheme="minorEastAsia" w:hAnsiTheme="minorEastAsia" w:cs="Gulim"/>
                <w:b/>
                <w:bCs/>
                <w:color w:val="000000"/>
                <w:kern w:val="0"/>
                <w:szCs w:val="20"/>
              </w:rPr>
              <w:t xml:space="preserve">Permanent </w:t>
            </w:r>
            <w:r w:rsidR="007F0E89">
              <w:rPr>
                <w:rFonts w:asciiTheme="minorEastAsia" w:hAnsiTheme="minorEastAsia" w:cs="Gulim"/>
                <w:b/>
                <w:bCs/>
                <w:color w:val="000000"/>
                <w:kern w:val="0"/>
                <w:szCs w:val="20"/>
              </w:rPr>
              <w:t xml:space="preserve">Mascara </w:t>
            </w:r>
          </w:p>
        </w:tc>
      </w:tr>
      <w:tr w:rsidR="0003750B" w:rsidRPr="006E5A93" w:rsidTr="0003750B">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kern w:val="0"/>
                <w:szCs w:val="20"/>
              </w:rPr>
              <w:t>Hazard Statement</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kern w:val="0"/>
                <w:szCs w:val="20"/>
              </w:rPr>
              <w:t>Not Hazardous according to the criteria of NOHSC</w:t>
            </w: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kern w:val="0"/>
                <w:szCs w:val="20"/>
              </w:rPr>
              <w:t>Not classified as Dangerous Goods according to the criteria of ADG/IATA for transport by Road, Rail and Air.</w:t>
            </w:r>
          </w:p>
        </w:tc>
      </w:tr>
      <w:tr w:rsidR="0003750B" w:rsidRPr="006E5A93" w:rsidTr="0003750B">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kern w:val="0"/>
                <w:szCs w:val="20"/>
              </w:rPr>
              <w:t>Supplier</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3750B" w:rsidRPr="006E5A93" w:rsidRDefault="007F0E89" w:rsidP="0003750B">
            <w:pPr>
              <w:widowControl/>
              <w:wordWrap/>
              <w:autoSpaceDE/>
              <w:autoSpaceDN/>
              <w:spacing w:after="0" w:line="240" w:lineRule="auto"/>
              <w:ind w:left="108"/>
              <w:jc w:val="left"/>
              <w:rPr>
                <w:rFonts w:asciiTheme="minorEastAsia" w:hAnsiTheme="minorEastAsia" w:cs="Gulim"/>
                <w:kern w:val="0"/>
                <w:sz w:val="24"/>
                <w:szCs w:val="24"/>
              </w:rPr>
            </w:pPr>
            <w:r>
              <w:rPr>
                <w:rFonts w:asciiTheme="minorEastAsia" w:hAnsiTheme="minorEastAsia" w:cs="Gulim"/>
                <w:kern w:val="0"/>
                <w:szCs w:val="20"/>
              </w:rPr>
              <w:t>Martinni Beauty, Inc. Richmond CA 94806</w:t>
            </w:r>
          </w:p>
        </w:tc>
      </w:tr>
      <w:tr w:rsidR="0003750B" w:rsidRPr="006E5A93" w:rsidTr="0003750B">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kern w:val="0"/>
                <w:szCs w:val="20"/>
              </w:rPr>
              <w:t>Date of Issue</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3750B" w:rsidRPr="006E5A93" w:rsidRDefault="00E933C0" w:rsidP="00E933C0">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kern w:val="0"/>
                <w:szCs w:val="20"/>
              </w:rPr>
              <w:t>March</w:t>
            </w:r>
            <w:r w:rsidR="0003750B" w:rsidRPr="006E5A93">
              <w:rPr>
                <w:rFonts w:asciiTheme="minorEastAsia" w:hAnsiTheme="minorEastAsia" w:cs="Gulim"/>
                <w:kern w:val="0"/>
                <w:szCs w:val="20"/>
              </w:rPr>
              <w:t xml:space="preserve"> 201</w:t>
            </w:r>
            <w:r w:rsidRPr="006E5A93">
              <w:rPr>
                <w:rFonts w:asciiTheme="minorEastAsia" w:hAnsiTheme="minorEastAsia" w:cs="Gulim"/>
                <w:kern w:val="0"/>
                <w:szCs w:val="20"/>
              </w:rPr>
              <w:t>4</w:t>
            </w:r>
          </w:p>
        </w:tc>
      </w:tr>
    </w:tbl>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center"/>
        <w:rPr>
          <w:rFonts w:asciiTheme="minorEastAsia" w:hAnsiTheme="minorEastAsia" w:cs="Gulim"/>
          <w:kern w:val="0"/>
          <w:sz w:val="24"/>
          <w:szCs w:val="24"/>
        </w:rPr>
      </w:pPr>
      <w:r w:rsidRPr="006E5A93">
        <w:rPr>
          <w:rFonts w:asciiTheme="minorEastAsia" w:hAnsiTheme="minorEastAsia" w:cs="Gulim" w:hint="eastAsia"/>
          <w:i/>
          <w:iCs/>
          <w:kern w:val="0"/>
          <w:szCs w:val="20"/>
        </w:rPr>
        <w:t>This product has been formulated for external cosmetic use.</w:t>
      </w:r>
    </w:p>
    <w:p w:rsidR="0003750B" w:rsidRPr="006E5A93" w:rsidRDefault="0003750B" w:rsidP="0003750B">
      <w:pPr>
        <w:widowControl/>
        <w:wordWrap/>
        <w:autoSpaceDE/>
        <w:autoSpaceDN/>
        <w:spacing w:after="0" w:line="240" w:lineRule="auto"/>
        <w:jc w:val="center"/>
        <w:rPr>
          <w:rFonts w:asciiTheme="minorEastAsia" w:hAnsiTheme="minorEastAsia" w:cs="Gulim"/>
          <w:kern w:val="0"/>
          <w:sz w:val="24"/>
          <w:szCs w:val="24"/>
        </w:rPr>
      </w:pPr>
      <w:r w:rsidRPr="006E5A93">
        <w:rPr>
          <w:rFonts w:asciiTheme="minorEastAsia" w:hAnsiTheme="minorEastAsia" w:cs="Gulim" w:hint="eastAsia"/>
          <w:i/>
          <w:iCs/>
          <w:kern w:val="0"/>
          <w:szCs w:val="20"/>
        </w:rPr>
        <w:t>The information herein should be interpreted for personal and professional salon use.</w:t>
      </w:r>
    </w:p>
    <w:p w:rsidR="0003750B" w:rsidRDefault="0003750B"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Pr="006E5A93" w:rsidRDefault="00993BE5"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2. Composition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kern w:val="0"/>
          <w:szCs w:val="20"/>
        </w:rPr>
        <w:t>The complete ingredient list for the finished product(s) is as follows:</w:t>
      </w:r>
    </w:p>
    <w:tbl>
      <w:tblPr>
        <w:tblStyle w:val="TableGrid"/>
        <w:tblW w:w="0" w:type="auto"/>
        <w:jc w:val="center"/>
        <w:tblLook w:val="04A0" w:firstRow="1" w:lastRow="0" w:firstColumn="1" w:lastColumn="0" w:noHBand="0" w:noVBand="1"/>
      </w:tblPr>
      <w:tblGrid>
        <w:gridCol w:w="4992"/>
        <w:gridCol w:w="2127"/>
      </w:tblGrid>
      <w:tr w:rsidR="006E5A93" w:rsidRPr="006E5A93" w:rsidTr="00D67F9C">
        <w:trPr>
          <w:jc w:val="center"/>
        </w:trPr>
        <w:tc>
          <w:tcPr>
            <w:tcW w:w="4992" w:type="dxa"/>
          </w:tcPr>
          <w:p w:rsidR="006E5A93" w:rsidRPr="006E5A93" w:rsidRDefault="006E5A93" w:rsidP="00E933C0">
            <w:pPr>
              <w:widowControl/>
              <w:wordWrap/>
              <w:autoSpaceDE/>
              <w:autoSpaceDN/>
              <w:jc w:val="center"/>
              <w:rPr>
                <w:rFonts w:asciiTheme="minorEastAsia" w:hAnsiTheme="minorEastAsia" w:cs="Gulim"/>
                <w:b/>
                <w:kern w:val="0"/>
                <w:szCs w:val="20"/>
              </w:rPr>
            </w:pPr>
            <w:r w:rsidRPr="006E5A93">
              <w:rPr>
                <w:rFonts w:asciiTheme="minorEastAsia" w:hAnsiTheme="minorEastAsia" w:cs="Gulim" w:hint="eastAsia"/>
                <w:b/>
                <w:kern w:val="0"/>
                <w:szCs w:val="20"/>
              </w:rPr>
              <w:t>Ingredients</w:t>
            </w:r>
          </w:p>
        </w:tc>
        <w:tc>
          <w:tcPr>
            <w:tcW w:w="2127" w:type="dxa"/>
          </w:tcPr>
          <w:p w:rsidR="006E5A93" w:rsidRPr="006E5A93" w:rsidRDefault="006E5A93" w:rsidP="00E933C0">
            <w:pPr>
              <w:widowControl/>
              <w:wordWrap/>
              <w:autoSpaceDE/>
              <w:autoSpaceDN/>
              <w:jc w:val="center"/>
              <w:rPr>
                <w:rFonts w:asciiTheme="minorEastAsia" w:hAnsiTheme="minorEastAsia" w:cs="Gulim"/>
                <w:b/>
                <w:kern w:val="0"/>
                <w:szCs w:val="20"/>
              </w:rPr>
            </w:pPr>
            <w:r w:rsidRPr="006E5A93">
              <w:rPr>
                <w:rFonts w:asciiTheme="minorEastAsia" w:hAnsiTheme="minorEastAsia" w:cs="Gulim" w:hint="eastAsia"/>
                <w:b/>
                <w:kern w:val="0"/>
                <w:szCs w:val="20"/>
              </w:rPr>
              <w:t>CAS No.</w:t>
            </w:r>
          </w:p>
        </w:tc>
      </w:tr>
      <w:tr w:rsidR="006E5A93" w:rsidRPr="006E5A93" w:rsidTr="005B6687">
        <w:trPr>
          <w:jc w:val="center"/>
        </w:trPr>
        <w:tc>
          <w:tcPr>
            <w:tcW w:w="4992" w:type="dxa"/>
            <w:vAlign w:val="center"/>
          </w:tcPr>
          <w:p w:rsidR="006E5A93" w:rsidRPr="006E5A93" w:rsidRDefault="00C50C11" w:rsidP="00E5295A">
            <w:pPr>
              <w:widowControl/>
              <w:wordWrap/>
              <w:autoSpaceDE/>
              <w:autoSpaceDN/>
              <w:jc w:val="center"/>
              <w:rPr>
                <w:rFonts w:asciiTheme="minorEastAsia" w:hAnsiTheme="minorEastAsia" w:cs="Gulim"/>
                <w:kern w:val="0"/>
                <w:szCs w:val="20"/>
              </w:rPr>
            </w:pPr>
            <w:r>
              <w:rPr>
                <w:rFonts w:asciiTheme="minorEastAsia" w:hAnsiTheme="minorEastAsia" w:cs="Gulim"/>
                <w:kern w:val="0"/>
                <w:szCs w:val="20"/>
              </w:rPr>
              <w:t xml:space="preserve">Aqua </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7732-18-5</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Acrylate copolymer</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25035-69-2</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CI 77499</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1345-25-1</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Beeswax</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8012-89-3</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Mineral oil</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8012-95-1</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Stearic acid</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57-11-4</w:t>
            </w:r>
          </w:p>
        </w:tc>
      </w:tr>
      <w:tr w:rsidR="006E5A93" w:rsidRPr="006E5A93" w:rsidTr="005B6687">
        <w:trPr>
          <w:jc w:val="center"/>
        </w:trPr>
        <w:tc>
          <w:tcPr>
            <w:tcW w:w="4992" w:type="dxa"/>
            <w:vAlign w:val="center"/>
          </w:tcPr>
          <w:p w:rsidR="006E5A93" w:rsidRPr="006E5A93" w:rsidRDefault="00C50C11" w:rsidP="00E5295A">
            <w:pPr>
              <w:widowControl/>
              <w:wordWrap/>
              <w:autoSpaceDE/>
              <w:autoSpaceDN/>
              <w:jc w:val="center"/>
              <w:rPr>
                <w:rFonts w:asciiTheme="minorEastAsia" w:hAnsiTheme="minorEastAsia" w:cs="Gulim"/>
                <w:kern w:val="0"/>
                <w:szCs w:val="20"/>
              </w:rPr>
            </w:pPr>
            <w:r>
              <w:rPr>
                <w:rFonts w:asciiTheme="minorEastAsia" w:hAnsiTheme="minorEastAsia" w:cs="Gulim"/>
                <w:kern w:val="0"/>
                <w:szCs w:val="20"/>
              </w:rPr>
              <w:t xml:space="preserve">Vegetable </w:t>
            </w:r>
            <w:r w:rsidR="006E5A93" w:rsidRPr="006E5A93">
              <w:rPr>
                <w:rFonts w:asciiTheme="minorEastAsia" w:hAnsiTheme="minorEastAsia" w:cs="Gulim"/>
                <w:kern w:val="0"/>
                <w:szCs w:val="20"/>
              </w:rPr>
              <w:t>Glycerin</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56-81-5</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Bentonite</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1302-78-9</w:t>
            </w:r>
          </w:p>
        </w:tc>
      </w:tr>
      <w:tr w:rsidR="006E5A93" w:rsidRPr="006E5A93" w:rsidTr="005B6687">
        <w:trPr>
          <w:jc w:val="center"/>
        </w:trPr>
        <w:tc>
          <w:tcPr>
            <w:tcW w:w="4992" w:type="dxa"/>
            <w:vAlign w:val="center"/>
          </w:tcPr>
          <w:p w:rsidR="006E5A93" w:rsidRPr="006E5A93" w:rsidRDefault="006E5A93" w:rsidP="00C50C11">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Glyceryl</w:t>
            </w:r>
            <w:proofErr w:type="spellEnd"/>
            <w:r w:rsidRPr="006E5A93">
              <w:rPr>
                <w:rFonts w:asciiTheme="minorEastAsia" w:hAnsiTheme="minorEastAsia" w:cs="Gulim"/>
                <w:kern w:val="0"/>
                <w:szCs w:val="20"/>
              </w:rPr>
              <w:t xml:space="preserve"> </w:t>
            </w:r>
            <w:r w:rsidR="00C50C11">
              <w:rPr>
                <w:rFonts w:asciiTheme="minorEastAsia" w:hAnsiTheme="minorEastAsia" w:cs="Gulim"/>
                <w:kern w:val="0"/>
                <w:szCs w:val="20"/>
              </w:rPr>
              <w:t>S</w:t>
            </w:r>
            <w:r w:rsidRPr="006E5A93">
              <w:rPr>
                <w:rFonts w:asciiTheme="minorEastAsia" w:hAnsiTheme="minorEastAsia" w:cs="Gulim"/>
                <w:kern w:val="0"/>
                <w:szCs w:val="20"/>
              </w:rPr>
              <w:t>tearate</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123-94-4</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Sorbitan</w:t>
            </w:r>
            <w:proofErr w:type="spellEnd"/>
            <w:r w:rsidRPr="006E5A93">
              <w:rPr>
                <w:rFonts w:asciiTheme="minorEastAsia" w:hAnsiTheme="minorEastAsia" w:cs="Gulim"/>
                <w:kern w:val="0"/>
                <w:szCs w:val="20"/>
              </w:rPr>
              <w:t xml:space="preserve"> </w:t>
            </w:r>
            <w:proofErr w:type="spellStart"/>
            <w:r w:rsidRPr="006E5A93">
              <w:rPr>
                <w:rFonts w:asciiTheme="minorEastAsia" w:hAnsiTheme="minorEastAsia" w:cs="Gulim"/>
                <w:kern w:val="0"/>
                <w:szCs w:val="20"/>
              </w:rPr>
              <w:t>sesquioleate</w:t>
            </w:r>
            <w:proofErr w:type="spellEnd"/>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8007-43-0</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Hydroxy</w:t>
            </w:r>
            <w:proofErr w:type="spellEnd"/>
            <w:r w:rsidRPr="006E5A93">
              <w:rPr>
                <w:rFonts w:asciiTheme="minorEastAsia" w:hAnsiTheme="minorEastAsia" w:cs="Gulim"/>
                <w:kern w:val="0"/>
                <w:szCs w:val="20"/>
              </w:rPr>
              <w:t xml:space="preserve"> ethyl cellulose</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9004-62-0</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Triethanolamine</w:t>
            </w:r>
            <w:proofErr w:type="spellEnd"/>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102-71-6</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Xanthan gum</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11138-66-2</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Royal jelly extract</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91081-56-0</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 xml:space="preserve">Camellia </w:t>
            </w:r>
            <w:proofErr w:type="spellStart"/>
            <w:r w:rsidRPr="006E5A93">
              <w:rPr>
                <w:rFonts w:asciiTheme="minorEastAsia" w:hAnsiTheme="minorEastAsia" w:cs="Gulim"/>
                <w:kern w:val="0"/>
                <w:szCs w:val="20"/>
              </w:rPr>
              <w:t>oleifera</w:t>
            </w:r>
            <w:proofErr w:type="spellEnd"/>
            <w:r w:rsidRPr="006E5A93">
              <w:rPr>
                <w:rFonts w:asciiTheme="minorEastAsia" w:hAnsiTheme="minorEastAsia" w:cs="Gulim"/>
                <w:kern w:val="0"/>
                <w:szCs w:val="20"/>
              </w:rPr>
              <w:t xml:space="preserve"> leaf extract</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Cornus</w:t>
            </w:r>
            <w:proofErr w:type="spellEnd"/>
            <w:r w:rsidRPr="006E5A93">
              <w:rPr>
                <w:rFonts w:asciiTheme="minorEastAsia" w:hAnsiTheme="minorEastAsia" w:cs="Gulim"/>
                <w:kern w:val="0"/>
                <w:szCs w:val="20"/>
              </w:rPr>
              <w:t xml:space="preserve"> </w:t>
            </w:r>
            <w:proofErr w:type="spellStart"/>
            <w:r w:rsidRPr="006E5A93">
              <w:rPr>
                <w:rFonts w:asciiTheme="minorEastAsia" w:hAnsiTheme="minorEastAsia" w:cs="Gulim"/>
                <w:kern w:val="0"/>
                <w:szCs w:val="20"/>
              </w:rPr>
              <w:t>officinalis</w:t>
            </w:r>
            <w:proofErr w:type="spellEnd"/>
            <w:r w:rsidRPr="006E5A93">
              <w:rPr>
                <w:rFonts w:asciiTheme="minorEastAsia" w:hAnsiTheme="minorEastAsia" w:cs="Gulim"/>
                <w:kern w:val="0"/>
                <w:szCs w:val="20"/>
              </w:rPr>
              <w:t xml:space="preserve"> fruit extract</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Carum</w:t>
            </w:r>
            <w:proofErr w:type="spellEnd"/>
            <w:r w:rsidRPr="006E5A93">
              <w:rPr>
                <w:rFonts w:asciiTheme="minorEastAsia" w:hAnsiTheme="minorEastAsia" w:cs="Gulim"/>
                <w:kern w:val="0"/>
                <w:szCs w:val="20"/>
              </w:rPr>
              <w:t xml:space="preserve"> </w:t>
            </w:r>
            <w:proofErr w:type="spellStart"/>
            <w:r w:rsidRPr="006E5A93">
              <w:rPr>
                <w:rFonts w:asciiTheme="minorEastAsia" w:hAnsiTheme="minorEastAsia" w:cs="Gulim"/>
                <w:kern w:val="0"/>
                <w:szCs w:val="20"/>
              </w:rPr>
              <w:t>petroselinum</w:t>
            </w:r>
            <w:proofErr w:type="spellEnd"/>
            <w:r w:rsidRPr="006E5A93">
              <w:rPr>
                <w:rFonts w:asciiTheme="minorEastAsia" w:hAnsiTheme="minorEastAsia" w:cs="Gulim"/>
                <w:kern w:val="0"/>
                <w:szCs w:val="20"/>
              </w:rPr>
              <w:t xml:space="preserve"> (</w:t>
            </w:r>
            <w:proofErr w:type="spellStart"/>
            <w:r w:rsidRPr="006E5A93">
              <w:rPr>
                <w:rFonts w:asciiTheme="minorEastAsia" w:hAnsiTheme="minorEastAsia" w:cs="Gulim"/>
                <w:kern w:val="0"/>
                <w:szCs w:val="20"/>
              </w:rPr>
              <w:t>pasley</w:t>
            </w:r>
            <w:proofErr w:type="spellEnd"/>
            <w:r w:rsidRPr="006E5A93">
              <w:rPr>
                <w:rFonts w:asciiTheme="minorEastAsia" w:hAnsiTheme="minorEastAsia" w:cs="Gulim"/>
                <w:kern w:val="0"/>
                <w:szCs w:val="20"/>
              </w:rPr>
              <w:t>) seed oil</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8000-68-8</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 xml:space="preserve">Calendula </w:t>
            </w:r>
            <w:proofErr w:type="spellStart"/>
            <w:r w:rsidRPr="006E5A93">
              <w:rPr>
                <w:rFonts w:asciiTheme="minorEastAsia" w:hAnsiTheme="minorEastAsia" w:cs="Gulim"/>
                <w:kern w:val="0"/>
                <w:szCs w:val="20"/>
              </w:rPr>
              <w:t>officinalis</w:t>
            </w:r>
            <w:proofErr w:type="spellEnd"/>
            <w:r w:rsidRPr="006E5A93">
              <w:rPr>
                <w:rFonts w:asciiTheme="minorEastAsia" w:hAnsiTheme="minorEastAsia" w:cs="Gulim"/>
                <w:kern w:val="0"/>
                <w:szCs w:val="20"/>
              </w:rPr>
              <w:t xml:space="preserve"> flower extract</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84776-23-8</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 xml:space="preserve">Angelica </w:t>
            </w:r>
            <w:proofErr w:type="spellStart"/>
            <w:r w:rsidRPr="006E5A93">
              <w:rPr>
                <w:rFonts w:asciiTheme="minorEastAsia" w:hAnsiTheme="minorEastAsia" w:cs="Gulim"/>
                <w:kern w:val="0"/>
                <w:szCs w:val="20"/>
              </w:rPr>
              <w:t>acutiloba</w:t>
            </w:r>
            <w:proofErr w:type="spellEnd"/>
            <w:r w:rsidRPr="006E5A93">
              <w:rPr>
                <w:rFonts w:asciiTheme="minorEastAsia" w:hAnsiTheme="minorEastAsia" w:cs="Gulim"/>
                <w:kern w:val="0"/>
                <w:szCs w:val="20"/>
              </w:rPr>
              <w:t xml:space="preserve"> root extract</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164288-49-7</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Ganoderma</w:t>
            </w:r>
            <w:proofErr w:type="spellEnd"/>
            <w:r w:rsidRPr="006E5A93">
              <w:rPr>
                <w:rFonts w:asciiTheme="minorEastAsia" w:hAnsiTheme="minorEastAsia" w:cs="Gulim"/>
                <w:kern w:val="0"/>
                <w:szCs w:val="20"/>
              </w:rPr>
              <w:t xml:space="preserve"> </w:t>
            </w:r>
            <w:proofErr w:type="spellStart"/>
            <w:r w:rsidRPr="006E5A93">
              <w:rPr>
                <w:rFonts w:asciiTheme="minorEastAsia" w:hAnsiTheme="minorEastAsia" w:cs="Gulim"/>
                <w:kern w:val="0"/>
                <w:szCs w:val="20"/>
              </w:rPr>
              <w:t>lucidum</w:t>
            </w:r>
            <w:proofErr w:type="spellEnd"/>
            <w:r w:rsidRPr="006E5A93">
              <w:rPr>
                <w:rFonts w:asciiTheme="minorEastAsia" w:hAnsiTheme="minorEastAsia" w:cs="Gulim"/>
                <w:kern w:val="0"/>
                <w:szCs w:val="20"/>
              </w:rPr>
              <w:t xml:space="preserve"> (mushroom) stem extract</w:t>
            </w:r>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Butylparaben</w:t>
            </w:r>
            <w:proofErr w:type="spellEnd"/>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94-26-8</w:t>
            </w:r>
          </w:p>
        </w:tc>
      </w:tr>
      <w:tr w:rsidR="006E5A93" w:rsidRPr="006E5A93" w:rsidTr="005B6687">
        <w:trPr>
          <w:jc w:val="center"/>
        </w:trPr>
        <w:tc>
          <w:tcPr>
            <w:tcW w:w="4992"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proofErr w:type="spellStart"/>
            <w:r w:rsidRPr="006E5A93">
              <w:rPr>
                <w:rFonts w:asciiTheme="minorEastAsia" w:hAnsiTheme="minorEastAsia" w:cs="Gulim"/>
                <w:kern w:val="0"/>
                <w:szCs w:val="20"/>
              </w:rPr>
              <w:t>Allantoin</w:t>
            </w:r>
            <w:proofErr w:type="spellEnd"/>
          </w:p>
        </w:tc>
        <w:tc>
          <w:tcPr>
            <w:tcW w:w="2127" w:type="dxa"/>
            <w:vAlign w:val="center"/>
          </w:tcPr>
          <w:p w:rsidR="006E5A93" w:rsidRPr="006E5A93" w:rsidRDefault="006E5A93" w:rsidP="00E5295A">
            <w:pPr>
              <w:widowControl/>
              <w:wordWrap/>
              <w:autoSpaceDE/>
              <w:autoSpaceDN/>
              <w:jc w:val="center"/>
              <w:rPr>
                <w:rFonts w:asciiTheme="minorEastAsia" w:hAnsiTheme="minorEastAsia" w:cs="Gulim"/>
                <w:kern w:val="0"/>
                <w:szCs w:val="20"/>
              </w:rPr>
            </w:pPr>
            <w:r w:rsidRPr="006E5A93">
              <w:rPr>
                <w:rFonts w:asciiTheme="minorEastAsia" w:hAnsiTheme="minorEastAsia" w:cs="Gulim"/>
                <w:kern w:val="0"/>
                <w:szCs w:val="20"/>
              </w:rPr>
              <w:t>97-59-6</w:t>
            </w:r>
          </w:p>
        </w:tc>
      </w:tr>
    </w:tbl>
    <w:p w:rsidR="00E933C0" w:rsidRPr="006E5A93" w:rsidRDefault="00E933C0"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The product(s) does not contain ingredients considered hazardous as defined by OSHA, 29 CFR 1910.1200 and/or WHMIS under the HPA</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Default="0003750B"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Pr="006E5A93" w:rsidRDefault="00993BE5"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3. Hazards Identification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This is a personal care of cosmetic product that is safe for consumers and other users under intended and reasonably foreseeable use. Additional information on toxicological endpoints is available from the supplier upon request.</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Inhalation:</w:t>
      </w:r>
      <w:r w:rsidRPr="006E5A93">
        <w:rPr>
          <w:rFonts w:asciiTheme="minorEastAsia" w:hAnsiTheme="minorEastAsia" w:cs="Gulim" w:hint="eastAsia"/>
          <w:kern w:val="0"/>
          <w:szCs w:val="20"/>
        </w:rPr>
        <w:t xml:space="preserve"> Not expected to be irritating to the respiratory system. Limited inhalation exposure anticipated for this product.</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Skin</w:t>
      </w:r>
      <w:r w:rsidRPr="006E5A93">
        <w:rPr>
          <w:rFonts w:asciiTheme="minorEastAsia" w:hAnsiTheme="minorEastAsia" w:cs="Gulim" w:hint="eastAsia"/>
          <w:kern w:val="0"/>
          <w:szCs w:val="20"/>
        </w:rPr>
        <w:t>: Not expected to be irritating, sensitizing, photo-allergenic or photo-toxic when used as intended. If irritation occurs following intended use or prolonged contact it is expected to mild and transient.</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Eye:</w:t>
      </w:r>
      <w:r w:rsidRPr="006E5A93">
        <w:rPr>
          <w:rFonts w:asciiTheme="minorEastAsia" w:hAnsiTheme="minorEastAsia" w:cs="Gulim" w:hint="eastAsia"/>
          <w:kern w:val="0"/>
          <w:szCs w:val="20"/>
        </w:rPr>
        <w:t xml:space="preserve"> Not expected to be irritating to the eye.</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Ingestion:</w:t>
      </w:r>
      <w:r w:rsidRPr="006E5A93">
        <w:rPr>
          <w:rFonts w:asciiTheme="minorEastAsia" w:hAnsiTheme="minorEastAsia" w:cs="Gulim" w:hint="eastAsia"/>
          <w:kern w:val="0"/>
          <w:szCs w:val="20"/>
        </w:rPr>
        <w:t xml:space="preserve"> Product used as intended is not expected to cause gastrointestinal irritation. Accidental ingestion of undiluted product may cause mild gastrointestinal irritation with nausea, vomiting, and diarrhea.</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4. First Aid Measures</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Eye:</w:t>
      </w:r>
      <w:r w:rsidRPr="006E5A93">
        <w:rPr>
          <w:rFonts w:asciiTheme="minorEastAsia" w:hAnsiTheme="minorEastAsia" w:cs="Gulim" w:hint="eastAsia"/>
          <w:kern w:val="0"/>
          <w:szCs w:val="20"/>
        </w:rPr>
        <w:t xml:space="preserve"> Thorough rinsing for 15-20 minutes of the affected eye with water is recommended. If discomfort or irritation persists, consult a physician. If the eye is accidentally scratched with a mascara brush, consult a physician immediately.</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Skin Problem:</w:t>
      </w:r>
      <w:r w:rsidRPr="006E5A93">
        <w:rPr>
          <w:rFonts w:asciiTheme="minorEastAsia" w:hAnsiTheme="minorEastAsia" w:cs="Gulim" w:hint="eastAsia"/>
          <w:kern w:val="0"/>
          <w:szCs w:val="20"/>
        </w:rPr>
        <w:t xml:space="preserve"> Discontinue use of product. Apply cold compresses to affected areas to relieve any discomfort. If discomfort persists, consult a physician.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Inhalation:</w:t>
      </w:r>
      <w:r w:rsidRPr="006E5A93">
        <w:rPr>
          <w:rFonts w:asciiTheme="minorEastAsia" w:hAnsiTheme="minorEastAsia" w:cs="Gulim" w:hint="eastAsia"/>
          <w:kern w:val="0"/>
          <w:szCs w:val="20"/>
        </w:rPr>
        <w:t xml:space="preserve"> If respiratory irritation occurs, remove individual to fresh air.</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b/>
          <w:bCs/>
          <w:kern w:val="0"/>
          <w:szCs w:val="20"/>
        </w:rPr>
      </w:pPr>
    </w:p>
    <w:p w:rsidR="00993BE5" w:rsidRDefault="00993BE5" w:rsidP="0003750B">
      <w:pPr>
        <w:widowControl/>
        <w:wordWrap/>
        <w:autoSpaceDE/>
        <w:autoSpaceDN/>
        <w:spacing w:after="0" w:line="240" w:lineRule="auto"/>
        <w:jc w:val="left"/>
        <w:rPr>
          <w:rFonts w:asciiTheme="minorEastAsia" w:hAnsiTheme="minorEastAsia" w:cs="Gulim"/>
          <w:b/>
          <w:bCs/>
          <w:kern w:val="0"/>
          <w:szCs w:val="20"/>
        </w:rPr>
      </w:pPr>
    </w:p>
    <w:p w:rsidR="00993BE5" w:rsidRDefault="00993BE5" w:rsidP="0003750B">
      <w:pPr>
        <w:widowControl/>
        <w:wordWrap/>
        <w:autoSpaceDE/>
        <w:autoSpaceDN/>
        <w:spacing w:after="0" w:line="240" w:lineRule="auto"/>
        <w:jc w:val="left"/>
        <w:rPr>
          <w:rFonts w:asciiTheme="minorEastAsia" w:hAnsiTheme="minorEastAsia" w:cs="Gulim"/>
          <w:b/>
          <w:bCs/>
          <w:kern w:val="0"/>
          <w:szCs w:val="20"/>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Ingestion:</w:t>
      </w:r>
      <w:r w:rsidRPr="006E5A93">
        <w:rPr>
          <w:rFonts w:asciiTheme="minorEastAsia" w:hAnsiTheme="minorEastAsia" w:cs="Gulim" w:hint="eastAsia"/>
          <w:kern w:val="0"/>
          <w:szCs w:val="20"/>
        </w:rPr>
        <w:t xml:space="preserve"> Accidental ingestion of product may necessitate medical attention. In case of accidental ingestion dilute with fluids (water or milk) and treat symptomatically. Do not induce vomiting. </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Note: After first aid treatment, the caller should be advised that 1) a hospital emergency room or family physician should be consulted if anything unusual occurs or appears necessary in the judgment of the caller, 2) that the subsequent management of the accident should be dictated by any persistent symptoms and under the direction of the physician.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5. Fire Fighting Measures</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Not expected to be flammable or combustible.</w:t>
      </w: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Packaging could be expected to contribute fumes to large fires.</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6. Accidental Release Measures</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Action to take for spills:</w:t>
      </w:r>
      <w:r w:rsidRPr="006E5A93">
        <w:rPr>
          <w:rFonts w:asciiTheme="minorEastAsia" w:hAnsiTheme="minorEastAsia" w:cs="Gulim" w:hint="eastAsia"/>
          <w:kern w:val="0"/>
          <w:szCs w:val="20"/>
        </w:rPr>
        <w:t xml:space="preserve"> Sweep up material and place in appropriate disposal container. Use sweeping compound or other cleaning aids to pick up residues. Wash down area thoroughly with water. Use appropriate personal protective equipment as necessary. If liquid is hot, attempt to confine spill and let the liquid solidify. Once solid, the product may be recovered as any other solid material.</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Disposal Method:</w:t>
      </w:r>
      <w:r w:rsidRPr="006E5A93">
        <w:rPr>
          <w:rFonts w:asciiTheme="minorEastAsia" w:hAnsiTheme="minorEastAsia" w:cs="Gulim" w:hint="eastAsia"/>
          <w:kern w:val="0"/>
          <w:szCs w:val="20"/>
        </w:rPr>
        <w:t xml:space="preserve"> Secure container and take to an approved waste disposal site. Dispose of residues in accordance with applicable Local, State and Federal Regulations.</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Decontamination Procedures:</w:t>
      </w:r>
      <w:r w:rsidRPr="006E5A93">
        <w:rPr>
          <w:rFonts w:asciiTheme="minorEastAsia" w:hAnsiTheme="minorEastAsia" w:cs="Gulim" w:hint="eastAsia"/>
          <w:kern w:val="0"/>
          <w:szCs w:val="20"/>
        </w:rPr>
        <w:t xml:space="preserve"> Not applicable.</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Default="0003750B"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Pr="006E5A93" w:rsidRDefault="00993BE5"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7. Handling and Storage</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Handling:</w:t>
      </w:r>
    </w:p>
    <w:tbl>
      <w:tblPr>
        <w:tblW w:w="9072" w:type="dxa"/>
        <w:tblCellSpacing w:w="0" w:type="dxa"/>
        <w:tblCellMar>
          <w:top w:w="60" w:type="dxa"/>
          <w:left w:w="60" w:type="dxa"/>
          <w:bottom w:w="60" w:type="dxa"/>
          <w:right w:w="60" w:type="dxa"/>
        </w:tblCellMar>
        <w:tblLook w:val="04A0" w:firstRow="1" w:lastRow="0" w:firstColumn="1" w:lastColumn="0" w:noHBand="0" w:noVBand="1"/>
      </w:tblPr>
      <w:tblGrid>
        <w:gridCol w:w="3533"/>
        <w:gridCol w:w="5539"/>
      </w:tblGrid>
      <w:tr w:rsidR="0003750B" w:rsidRPr="006E5A93" w:rsidTr="0003750B">
        <w:trPr>
          <w:tblCellSpacing w:w="0" w:type="dxa"/>
        </w:trPr>
        <w:tc>
          <w:tcPr>
            <w:tcW w:w="3533"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ind w:left="420"/>
              <w:jc w:val="left"/>
              <w:rPr>
                <w:rFonts w:asciiTheme="minorEastAsia" w:hAnsiTheme="minorEastAsia" w:cs="Gulim"/>
                <w:kern w:val="0"/>
                <w:sz w:val="24"/>
                <w:szCs w:val="24"/>
              </w:rPr>
            </w:pPr>
            <w:r w:rsidRPr="006E5A93">
              <w:rPr>
                <w:rFonts w:asciiTheme="minorEastAsia" w:hAnsiTheme="minorEastAsia" w:cs="Gulim"/>
                <w:kern w:val="0"/>
                <w:szCs w:val="20"/>
              </w:rPr>
              <w:t>Technical</w:t>
            </w:r>
          </w:p>
          <w:p w:rsidR="0003750B" w:rsidRPr="006E5A93" w:rsidRDefault="0003750B" w:rsidP="0003750B">
            <w:pPr>
              <w:widowControl/>
              <w:wordWrap/>
              <w:autoSpaceDE/>
              <w:autoSpaceDN/>
              <w:spacing w:after="0" w:line="240" w:lineRule="auto"/>
              <w:ind w:left="420"/>
              <w:jc w:val="left"/>
              <w:rPr>
                <w:rFonts w:asciiTheme="minorEastAsia" w:hAnsiTheme="minorEastAsia" w:cs="Gulim"/>
                <w:kern w:val="0"/>
                <w:sz w:val="24"/>
                <w:szCs w:val="24"/>
              </w:rPr>
            </w:pPr>
            <w:r w:rsidRPr="006E5A93">
              <w:rPr>
                <w:rFonts w:asciiTheme="minorEastAsia" w:hAnsiTheme="minorEastAsia" w:cs="Gulim"/>
                <w:kern w:val="0"/>
                <w:szCs w:val="20"/>
              </w:rPr>
              <w:t>Measures/Precautions:</w:t>
            </w:r>
          </w:p>
        </w:tc>
        <w:tc>
          <w:tcPr>
            <w:tcW w:w="5539" w:type="dxa"/>
            <w:tcBorders>
              <w:top w:val="nil"/>
              <w:left w:val="nil"/>
              <w:bottom w:val="nil"/>
              <w:right w:val="nil"/>
            </w:tcBorders>
            <w:tcMar>
              <w:top w:w="0" w:type="dxa"/>
              <w:left w:w="0" w:type="dxa"/>
              <w:bottom w:w="0" w:type="dxa"/>
              <w:right w:w="0" w:type="dxa"/>
            </w:tcMar>
            <w:vAlign w:val="center"/>
            <w:hideMark/>
          </w:tcPr>
          <w:p w:rsidR="0003750B" w:rsidRPr="006E5A93" w:rsidRDefault="0003750B" w:rsidP="0003750B">
            <w:pPr>
              <w:widowControl/>
              <w:wordWrap/>
              <w:autoSpaceDE/>
              <w:autoSpaceDN/>
              <w:spacing w:after="0" w:line="240" w:lineRule="auto"/>
              <w:rPr>
                <w:rFonts w:asciiTheme="minorEastAsia" w:hAnsiTheme="minorEastAsia" w:cs="Gulim"/>
                <w:kern w:val="0"/>
                <w:sz w:val="24"/>
                <w:szCs w:val="24"/>
              </w:rPr>
            </w:pPr>
            <w:r w:rsidRPr="006E5A93">
              <w:rPr>
                <w:rFonts w:asciiTheme="minorEastAsia" w:hAnsiTheme="minorEastAsia" w:cs="Gulim"/>
                <w:kern w:val="0"/>
                <w:szCs w:val="20"/>
              </w:rPr>
              <w:t>No special technical protective measures required.</w:t>
            </w:r>
          </w:p>
        </w:tc>
      </w:tr>
      <w:tr w:rsidR="0003750B" w:rsidRPr="006E5A93" w:rsidTr="0003750B">
        <w:trPr>
          <w:tblCellSpacing w:w="0" w:type="dxa"/>
        </w:trPr>
        <w:tc>
          <w:tcPr>
            <w:tcW w:w="3533"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ind w:left="420"/>
              <w:jc w:val="left"/>
              <w:rPr>
                <w:rFonts w:asciiTheme="minorEastAsia" w:hAnsiTheme="minorEastAsia" w:cs="Gulim"/>
                <w:kern w:val="0"/>
                <w:sz w:val="24"/>
                <w:szCs w:val="24"/>
              </w:rPr>
            </w:pPr>
            <w:r w:rsidRPr="006E5A93">
              <w:rPr>
                <w:rFonts w:asciiTheme="minorEastAsia" w:hAnsiTheme="minorEastAsia" w:cs="Gulim"/>
                <w:kern w:val="0"/>
                <w:szCs w:val="20"/>
              </w:rPr>
              <w:t>Safe handling advice:</w:t>
            </w:r>
          </w:p>
        </w:tc>
        <w:tc>
          <w:tcPr>
            <w:tcW w:w="5539" w:type="dxa"/>
            <w:tcBorders>
              <w:top w:val="nil"/>
              <w:left w:val="nil"/>
              <w:bottom w:val="nil"/>
              <w:right w:val="nil"/>
            </w:tcBorders>
            <w:tcMar>
              <w:top w:w="0" w:type="dxa"/>
              <w:left w:w="0" w:type="dxa"/>
              <w:bottom w:w="0" w:type="dxa"/>
              <w:right w:w="0" w:type="dxa"/>
            </w:tcMar>
            <w:vAlign w:val="center"/>
            <w:hideMark/>
          </w:tcPr>
          <w:p w:rsidR="0003750B" w:rsidRPr="006E5A93" w:rsidRDefault="0003750B" w:rsidP="0003750B">
            <w:pPr>
              <w:widowControl/>
              <w:wordWrap/>
              <w:autoSpaceDE/>
              <w:autoSpaceDN/>
              <w:spacing w:after="0" w:line="240" w:lineRule="auto"/>
              <w:rPr>
                <w:rFonts w:asciiTheme="minorEastAsia" w:hAnsiTheme="minorEastAsia" w:cs="Gulim"/>
                <w:kern w:val="0"/>
                <w:sz w:val="24"/>
                <w:szCs w:val="24"/>
              </w:rPr>
            </w:pPr>
            <w:r w:rsidRPr="006E5A93">
              <w:rPr>
                <w:rFonts w:asciiTheme="minorEastAsia" w:hAnsiTheme="minorEastAsia" w:cs="Gulim"/>
                <w:kern w:val="0"/>
                <w:szCs w:val="20"/>
              </w:rPr>
              <w:t>None under normal processing.</w:t>
            </w:r>
          </w:p>
        </w:tc>
      </w:tr>
    </w:tbl>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Storage:</w:t>
      </w:r>
    </w:p>
    <w:tbl>
      <w:tblPr>
        <w:tblW w:w="9072" w:type="dxa"/>
        <w:tblCellSpacing w:w="0" w:type="dxa"/>
        <w:tblCellMar>
          <w:top w:w="60" w:type="dxa"/>
          <w:left w:w="60" w:type="dxa"/>
          <w:bottom w:w="60" w:type="dxa"/>
          <w:right w:w="60" w:type="dxa"/>
        </w:tblCellMar>
        <w:tblLook w:val="04A0" w:firstRow="1" w:lastRow="0" w:firstColumn="1" w:lastColumn="0" w:noHBand="0" w:noVBand="1"/>
      </w:tblPr>
      <w:tblGrid>
        <w:gridCol w:w="3548"/>
        <w:gridCol w:w="5524"/>
      </w:tblGrid>
      <w:tr w:rsidR="0003750B" w:rsidRPr="006E5A93" w:rsidTr="0003750B">
        <w:trPr>
          <w:tblCellSpacing w:w="0" w:type="dxa"/>
        </w:trPr>
        <w:tc>
          <w:tcPr>
            <w:tcW w:w="3548"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ind w:left="420"/>
              <w:jc w:val="left"/>
              <w:rPr>
                <w:rFonts w:asciiTheme="minorEastAsia" w:hAnsiTheme="minorEastAsia" w:cs="Gulim"/>
                <w:kern w:val="0"/>
                <w:sz w:val="24"/>
                <w:szCs w:val="24"/>
              </w:rPr>
            </w:pPr>
            <w:r w:rsidRPr="006E5A93">
              <w:rPr>
                <w:rFonts w:asciiTheme="minorEastAsia" w:hAnsiTheme="minorEastAsia" w:cs="Gulim"/>
                <w:kern w:val="0"/>
                <w:szCs w:val="20"/>
              </w:rPr>
              <w:t>Technical Measures/storage</w:t>
            </w:r>
          </w:p>
          <w:p w:rsidR="0003750B" w:rsidRPr="006E5A93" w:rsidRDefault="0003750B" w:rsidP="0003750B">
            <w:pPr>
              <w:widowControl/>
              <w:wordWrap/>
              <w:autoSpaceDE/>
              <w:autoSpaceDN/>
              <w:spacing w:after="0" w:line="240" w:lineRule="auto"/>
              <w:ind w:left="420"/>
              <w:jc w:val="left"/>
              <w:rPr>
                <w:rFonts w:asciiTheme="minorEastAsia" w:hAnsiTheme="minorEastAsia" w:cs="Gulim"/>
                <w:kern w:val="0"/>
                <w:sz w:val="24"/>
                <w:szCs w:val="24"/>
              </w:rPr>
            </w:pPr>
            <w:r w:rsidRPr="006E5A93">
              <w:rPr>
                <w:rFonts w:asciiTheme="minorEastAsia" w:hAnsiTheme="minorEastAsia" w:cs="Gulim"/>
                <w:kern w:val="0"/>
                <w:szCs w:val="20"/>
              </w:rPr>
              <w:t>conditions:</w:t>
            </w:r>
          </w:p>
        </w:tc>
        <w:tc>
          <w:tcPr>
            <w:tcW w:w="5524"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kern w:val="0"/>
                <w:szCs w:val="20"/>
              </w:rPr>
              <w:t>Store per labeled instructions.</w:t>
            </w:r>
          </w:p>
        </w:tc>
      </w:tr>
      <w:tr w:rsidR="0003750B" w:rsidRPr="006E5A93" w:rsidTr="0003750B">
        <w:trPr>
          <w:tblCellSpacing w:w="0" w:type="dxa"/>
        </w:trPr>
        <w:tc>
          <w:tcPr>
            <w:tcW w:w="3548"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ind w:left="420"/>
              <w:jc w:val="left"/>
              <w:rPr>
                <w:rFonts w:asciiTheme="minorEastAsia" w:hAnsiTheme="minorEastAsia" w:cs="Gulim"/>
                <w:kern w:val="0"/>
                <w:sz w:val="24"/>
                <w:szCs w:val="24"/>
              </w:rPr>
            </w:pPr>
            <w:r w:rsidRPr="006E5A93">
              <w:rPr>
                <w:rFonts w:asciiTheme="minorEastAsia" w:hAnsiTheme="minorEastAsia" w:cs="Gulim"/>
                <w:kern w:val="0"/>
                <w:szCs w:val="20"/>
              </w:rPr>
              <w:t>Incompatible products:</w:t>
            </w:r>
          </w:p>
        </w:tc>
        <w:tc>
          <w:tcPr>
            <w:tcW w:w="5524"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kern w:val="0"/>
                <w:szCs w:val="20"/>
              </w:rPr>
              <w:t>No special restrictions on storage with other products.</w:t>
            </w:r>
          </w:p>
        </w:tc>
      </w:tr>
    </w:tbl>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8. Exposure Controls and Personal Protection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No specific exposure controls are anticipated.</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9. Physical and Chemical Properties</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tbl>
      <w:tblPr>
        <w:tblStyle w:val="TableGrid"/>
        <w:tblW w:w="0" w:type="auto"/>
        <w:tblLook w:val="04A0" w:firstRow="1" w:lastRow="0" w:firstColumn="1" w:lastColumn="0" w:noHBand="0" w:noVBand="1"/>
      </w:tblPr>
      <w:tblGrid>
        <w:gridCol w:w="2306"/>
        <w:gridCol w:w="2306"/>
        <w:gridCol w:w="2306"/>
        <w:gridCol w:w="2306"/>
      </w:tblGrid>
      <w:tr w:rsidR="00B872A1" w:rsidRPr="006E5A93" w:rsidTr="00B872A1">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Appearance</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Black</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pH</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7.3</w:t>
            </w:r>
          </w:p>
        </w:tc>
      </w:tr>
      <w:tr w:rsidR="00B872A1" w:rsidRPr="006E5A93" w:rsidTr="00B872A1">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Odor</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Very light</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Soluble in water</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Partially Soluble In Water, 15 mg/L</w:t>
            </w:r>
          </w:p>
        </w:tc>
      </w:tr>
      <w:tr w:rsidR="00B872A1" w:rsidRPr="006E5A93" w:rsidTr="00B872A1">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Physical State</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Liquid</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Viscosity (25 °C)</w:t>
            </w:r>
          </w:p>
        </w:tc>
        <w:tc>
          <w:tcPr>
            <w:tcW w:w="2306" w:type="dxa"/>
          </w:tcPr>
          <w:p w:rsidR="00B872A1" w:rsidRPr="006E5A93" w:rsidRDefault="00B872A1" w:rsidP="00B872A1">
            <w:pPr>
              <w:widowControl/>
              <w:wordWrap/>
              <w:autoSpaceDE/>
              <w:autoSpaceDN/>
              <w:ind w:left="108"/>
              <w:jc w:val="left"/>
              <w:rPr>
                <w:rFonts w:asciiTheme="minorEastAsia" w:hAnsiTheme="minorEastAsia" w:cs="Gulim"/>
                <w:kern w:val="0"/>
                <w:sz w:val="24"/>
                <w:szCs w:val="24"/>
              </w:rPr>
            </w:pPr>
            <w:r w:rsidRPr="006E5A93">
              <w:rPr>
                <w:rFonts w:asciiTheme="minorEastAsia" w:hAnsiTheme="minorEastAsia" w:cs="Gulim"/>
                <w:kern w:val="0"/>
                <w:szCs w:val="20"/>
              </w:rPr>
              <w:t>48000 cps</w:t>
            </w:r>
          </w:p>
        </w:tc>
      </w:tr>
    </w:tbl>
    <w:p w:rsidR="00B872A1" w:rsidRPr="006E5A93" w:rsidRDefault="00B872A1"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10. Stability and Reactivity</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Conditions to Avoid:</w:t>
      </w:r>
      <w:r w:rsidRPr="006E5A93">
        <w:rPr>
          <w:rFonts w:asciiTheme="minorEastAsia" w:hAnsiTheme="minorEastAsia" w:cs="Gulim" w:hint="eastAsia"/>
          <w:kern w:val="0"/>
          <w:szCs w:val="20"/>
        </w:rPr>
        <w:t xml:space="preserve"> No applicable information has been found.</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Other Recommendations:</w:t>
      </w:r>
      <w:r w:rsidRPr="006E5A93">
        <w:rPr>
          <w:rFonts w:asciiTheme="minorEastAsia" w:hAnsiTheme="minorEastAsia" w:cs="Gulim" w:hint="eastAsia"/>
          <w:kern w:val="0"/>
          <w:szCs w:val="20"/>
        </w:rPr>
        <w:t xml:space="preserve"> None.</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Default="0003750B"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Pr="006E5A93" w:rsidRDefault="00993BE5"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11. Toxicological Information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 xml:space="preserve">This is a personal care or cosmetic product that is safe for consumers and other users under intended and reasonably foreseeable use. Additional information on toxicological endpoints is available </w:t>
      </w:r>
      <w:proofErr w:type="spellStart"/>
      <w:r w:rsidRPr="006E5A93">
        <w:rPr>
          <w:rFonts w:asciiTheme="minorEastAsia" w:hAnsiTheme="minorEastAsia" w:cs="Gulim" w:hint="eastAsia"/>
          <w:kern w:val="0"/>
          <w:szCs w:val="20"/>
        </w:rPr>
        <w:t>form</w:t>
      </w:r>
      <w:proofErr w:type="spellEnd"/>
      <w:r w:rsidRPr="006E5A93">
        <w:rPr>
          <w:rFonts w:asciiTheme="minorEastAsia" w:hAnsiTheme="minorEastAsia" w:cs="Gulim" w:hint="eastAsia"/>
          <w:kern w:val="0"/>
          <w:szCs w:val="20"/>
        </w:rPr>
        <w:t xml:space="preserve"> the supplier upon request.</w:t>
      </w:r>
    </w:p>
    <w:p w:rsidR="0003750B" w:rsidRPr="006E5A93" w:rsidRDefault="0003750B" w:rsidP="0003750B">
      <w:pPr>
        <w:widowControl/>
        <w:wordWrap/>
        <w:autoSpaceDE/>
        <w:autoSpaceDN/>
        <w:spacing w:after="0" w:line="240" w:lineRule="auto"/>
        <w:jc w:val="left"/>
        <w:rPr>
          <w:rFonts w:asciiTheme="minorEastAsia" w:hAnsiTheme="minorEastAsia" w:cs="Gulim"/>
          <w:b/>
          <w:bCs/>
          <w:kern w:val="0"/>
          <w:szCs w:val="20"/>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To safeguard the purity of the product and applicator:</w:t>
      </w:r>
      <w:r w:rsidRPr="006E5A93">
        <w:rPr>
          <w:rFonts w:asciiTheme="minorEastAsia" w:hAnsiTheme="minorEastAsia" w:cs="Gulim" w:hint="eastAsia"/>
          <w:kern w:val="0"/>
          <w:szCs w:val="20"/>
        </w:rPr>
        <w:t xml:space="preserve"> (1) Always handle and apply in a careful and sanitary manner; (2) Do not share with others; (3) Do not add anything to the mascara; (4) Do not rest the applicator on any surface or use an old applicator in a new case; (5) Cap tightly to help prevent changes in odor or appearance (if change occurs, discontinue to use).</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Cs w:val="20"/>
        </w:rPr>
        <w:t>Warning:</w:t>
      </w:r>
      <w:r w:rsidRPr="006E5A93">
        <w:rPr>
          <w:rFonts w:asciiTheme="minorEastAsia" w:hAnsiTheme="minorEastAsia" w:cs="Gulim" w:hint="eastAsia"/>
          <w:kern w:val="0"/>
          <w:szCs w:val="20"/>
        </w:rPr>
        <w:t xml:space="preserve"> Eye cosmetics in a scratched, infected or irritated eye and scratches from eye cosmetic applicators con lead to eye damage and in extreme cases even blindness. If your eye is scratched, infected or irritated, stop using all eye cosmetics and see an ophthalmologist</w:t>
      </w:r>
      <w:r w:rsidR="00C50C11">
        <w:rPr>
          <w:rFonts w:asciiTheme="minorEastAsia" w:hAnsiTheme="minorEastAsia" w:cs="Gulim"/>
          <w:kern w:val="0"/>
          <w:szCs w:val="20"/>
        </w:rPr>
        <w:t xml:space="preserve"> </w:t>
      </w:r>
      <w:r w:rsidRPr="006E5A93">
        <w:rPr>
          <w:rFonts w:asciiTheme="minorEastAsia" w:hAnsiTheme="minorEastAsia" w:cs="Gulim" w:hint="eastAsia"/>
          <w:kern w:val="0"/>
          <w:szCs w:val="20"/>
        </w:rPr>
        <w:t>(eye doctor) immediately.</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12. Ecological Information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kern w:val="0"/>
          <w:szCs w:val="20"/>
        </w:rPr>
        <w:t>Not known</w:t>
      </w:r>
    </w:p>
    <w:p w:rsidR="00993BE5" w:rsidRDefault="00993BE5" w:rsidP="0003750B">
      <w:pPr>
        <w:widowControl/>
        <w:wordWrap/>
        <w:autoSpaceDE/>
        <w:autoSpaceDN/>
        <w:spacing w:after="0" w:line="240" w:lineRule="auto"/>
        <w:jc w:val="left"/>
        <w:rPr>
          <w:rFonts w:asciiTheme="minorEastAsia" w:hAnsiTheme="minorEastAsia" w:cs="Gulim"/>
          <w:b/>
          <w:bCs/>
          <w:kern w:val="0"/>
          <w:sz w:val="22"/>
          <w:u w:val="single"/>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13. Disposal Considerations</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kern w:val="0"/>
          <w:szCs w:val="20"/>
        </w:rPr>
        <w:t>Disposal should be in accordance with Federal, State/Provincial and Local regulations.</w:t>
      </w:r>
    </w:p>
    <w:p w:rsidR="00993BE5" w:rsidRPr="006E5A93" w:rsidRDefault="00993BE5"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14. Transport Information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kern w:val="0"/>
          <w:szCs w:val="20"/>
        </w:rPr>
        <w:t xml:space="preserve">Finished packaged product transported by ground (DOT): </w:t>
      </w:r>
      <w:proofErr w:type="spellStart"/>
      <w:r w:rsidRPr="006E5A93">
        <w:rPr>
          <w:rFonts w:asciiTheme="minorEastAsia" w:hAnsiTheme="minorEastAsia" w:cs="Gulim" w:hint="eastAsia"/>
          <w:kern w:val="0"/>
          <w:szCs w:val="20"/>
        </w:rPr>
        <w:t>Non hazardous</w:t>
      </w:r>
      <w:proofErr w:type="spellEnd"/>
      <w:r w:rsidRPr="006E5A93">
        <w:rPr>
          <w:rFonts w:asciiTheme="minorEastAsia" w:hAnsiTheme="minorEastAsia" w:cs="Gulim" w:hint="eastAsia"/>
          <w:kern w:val="0"/>
          <w:szCs w:val="20"/>
        </w:rPr>
        <w:t>.</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kern w:val="0"/>
          <w:szCs w:val="20"/>
        </w:rPr>
        <w:t xml:space="preserve">Finished packaged product transported by vessel (IMDG): </w:t>
      </w:r>
      <w:proofErr w:type="spellStart"/>
      <w:r w:rsidRPr="006E5A93">
        <w:rPr>
          <w:rFonts w:asciiTheme="minorEastAsia" w:hAnsiTheme="minorEastAsia" w:cs="Gulim" w:hint="eastAsia"/>
          <w:kern w:val="0"/>
          <w:szCs w:val="20"/>
        </w:rPr>
        <w:t>Non hazardous</w:t>
      </w:r>
      <w:proofErr w:type="spellEnd"/>
      <w:r w:rsidRPr="006E5A93">
        <w:rPr>
          <w:rFonts w:asciiTheme="minorEastAsia" w:hAnsiTheme="minorEastAsia" w:cs="Gulim" w:hint="eastAsia"/>
          <w:kern w:val="0"/>
          <w:szCs w:val="20"/>
        </w:rPr>
        <w:t>.</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kern w:val="0"/>
          <w:szCs w:val="20"/>
        </w:rPr>
        <w:t xml:space="preserve">Finished packaged product transported by </w:t>
      </w:r>
      <w:proofErr w:type="gramStart"/>
      <w:r w:rsidRPr="006E5A93">
        <w:rPr>
          <w:rFonts w:asciiTheme="minorEastAsia" w:hAnsiTheme="minorEastAsia" w:cs="Gulim" w:hint="eastAsia"/>
          <w:kern w:val="0"/>
          <w:szCs w:val="20"/>
        </w:rPr>
        <w:t>air(</w:t>
      </w:r>
      <w:proofErr w:type="gramEnd"/>
      <w:r w:rsidRPr="006E5A93">
        <w:rPr>
          <w:rFonts w:asciiTheme="minorEastAsia" w:hAnsiTheme="minorEastAsia" w:cs="Gulim" w:hint="eastAsia"/>
          <w:kern w:val="0"/>
          <w:szCs w:val="20"/>
        </w:rPr>
        <w:t xml:space="preserve">IATA): </w:t>
      </w:r>
      <w:proofErr w:type="spellStart"/>
      <w:r w:rsidRPr="006E5A93">
        <w:rPr>
          <w:rFonts w:asciiTheme="minorEastAsia" w:hAnsiTheme="minorEastAsia" w:cs="Gulim" w:hint="eastAsia"/>
          <w:kern w:val="0"/>
          <w:szCs w:val="20"/>
        </w:rPr>
        <w:t>Non hazardous</w:t>
      </w:r>
      <w:proofErr w:type="spellEnd"/>
      <w:r w:rsidRPr="006E5A93">
        <w:rPr>
          <w:rFonts w:asciiTheme="minorEastAsia" w:hAnsiTheme="minorEastAsia" w:cs="Gulim" w:hint="eastAsia"/>
          <w:kern w:val="0"/>
          <w:szCs w:val="20"/>
        </w:rPr>
        <w:t>.</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Default="0003750B"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03750B">
      <w:pPr>
        <w:widowControl/>
        <w:wordWrap/>
        <w:autoSpaceDE/>
        <w:autoSpaceDN/>
        <w:spacing w:after="0" w:line="240" w:lineRule="auto"/>
        <w:jc w:val="left"/>
        <w:rPr>
          <w:rFonts w:asciiTheme="minorEastAsia" w:hAnsiTheme="minorEastAsia" w:cs="Gulim"/>
          <w:kern w:val="0"/>
          <w:sz w:val="24"/>
          <w:szCs w:val="24"/>
        </w:rPr>
      </w:pPr>
    </w:p>
    <w:p w:rsidR="00993BE5" w:rsidRPr="006E5A93" w:rsidRDefault="00993BE5"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15. Regulatory Information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EC Classification: Not classified under 67/548/EEC</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tbl>
      <w:tblPr>
        <w:tblW w:w="8010" w:type="dxa"/>
        <w:tblCellSpacing w:w="0" w:type="dxa"/>
        <w:tblCellMar>
          <w:top w:w="60" w:type="dxa"/>
          <w:left w:w="60" w:type="dxa"/>
          <w:bottom w:w="60" w:type="dxa"/>
          <w:right w:w="60" w:type="dxa"/>
        </w:tblCellMar>
        <w:tblLook w:val="04A0" w:firstRow="1" w:lastRow="0" w:firstColumn="1" w:lastColumn="0" w:noHBand="0" w:noVBand="1"/>
      </w:tblPr>
      <w:tblGrid>
        <w:gridCol w:w="2670"/>
        <w:gridCol w:w="2670"/>
        <w:gridCol w:w="2670"/>
      </w:tblGrid>
      <w:tr w:rsidR="0003750B" w:rsidRPr="006E5A93" w:rsidTr="0003750B">
        <w:trPr>
          <w:tblCellSpacing w:w="0" w:type="dxa"/>
        </w:trPr>
        <w:tc>
          <w:tcPr>
            <w:tcW w:w="2550"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kern w:val="0"/>
                <w:szCs w:val="20"/>
              </w:rPr>
              <w:t>Hazard Symbol: None</w:t>
            </w:r>
          </w:p>
        </w:tc>
        <w:tc>
          <w:tcPr>
            <w:tcW w:w="2550"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kern w:val="0"/>
                <w:szCs w:val="20"/>
              </w:rPr>
              <w:t>Risk Phrases: None</w:t>
            </w:r>
          </w:p>
        </w:tc>
        <w:tc>
          <w:tcPr>
            <w:tcW w:w="2550" w:type="dxa"/>
            <w:tcBorders>
              <w:top w:val="nil"/>
              <w:left w:val="nil"/>
              <w:bottom w:val="nil"/>
              <w:right w:val="nil"/>
            </w:tcBorders>
            <w:tcMar>
              <w:top w:w="0" w:type="dxa"/>
              <w:left w:w="0" w:type="dxa"/>
              <w:bottom w:w="0" w:type="dxa"/>
              <w:right w:w="0" w:type="dxa"/>
            </w:tcMar>
            <w:hideMark/>
          </w:tcPr>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kern w:val="0"/>
                <w:szCs w:val="20"/>
              </w:rPr>
              <w:t>Safety Phrases: None</w:t>
            </w:r>
          </w:p>
        </w:tc>
      </w:tr>
    </w:tbl>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ind w:left="108"/>
        <w:jc w:val="left"/>
        <w:rPr>
          <w:rFonts w:asciiTheme="minorEastAsia" w:hAnsiTheme="minorEastAsia" w:cs="Gulim"/>
          <w:kern w:val="0"/>
          <w:sz w:val="24"/>
          <w:szCs w:val="24"/>
        </w:rPr>
      </w:pPr>
      <w:r w:rsidRPr="006E5A93">
        <w:rPr>
          <w:rFonts w:asciiTheme="minorEastAsia" w:hAnsiTheme="minorEastAsia" w:cs="Gulim" w:hint="eastAsia"/>
          <w:kern w:val="0"/>
          <w:szCs w:val="20"/>
        </w:rPr>
        <w:t>This product has no status under food additive regulations. This product does not contain any chemicals listed in 313 of the Superfund Act and Reauthorization Amendment (SARA 313) or the Clean Air Act Amendments (CAA). No ozone-depleting chemicals are contained or used in the manufacture of this product.</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r w:rsidRPr="006E5A93">
        <w:rPr>
          <w:rFonts w:asciiTheme="minorEastAsia" w:hAnsiTheme="minorEastAsia" w:cs="Gulim" w:hint="eastAsia"/>
          <w:b/>
          <w:bCs/>
          <w:kern w:val="0"/>
          <w:sz w:val="22"/>
          <w:u w:val="single"/>
        </w:rPr>
        <w:t>16. Other Information</w:t>
      </w:r>
    </w:p>
    <w:p w:rsidR="0003750B" w:rsidRPr="006E5A93" w:rsidRDefault="0003750B" w:rsidP="0003750B">
      <w:pPr>
        <w:widowControl/>
        <w:wordWrap/>
        <w:autoSpaceDE/>
        <w:autoSpaceDN/>
        <w:spacing w:after="0" w:line="240" w:lineRule="auto"/>
        <w:jc w:val="left"/>
        <w:rPr>
          <w:rFonts w:asciiTheme="minorEastAsia" w:hAnsiTheme="minorEastAsia" w:cs="Gulim"/>
          <w:kern w:val="0"/>
          <w:sz w:val="24"/>
          <w:szCs w:val="24"/>
        </w:rPr>
      </w:pPr>
    </w:p>
    <w:p w:rsidR="00993BE5" w:rsidRDefault="00993BE5" w:rsidP="00993BE5">
      <w:pPr>
        <w:widowControl/>
        <w:wordWrap/>
        <w:autoSpaceDE/>
        <w:spacing w:after="0" w:line="240" w:lineRule="auto"/>
        <w:jc w:val="left"/>
        <w:rPr>
          <w:rFonts w:asciiTheme="minorEastAsia" w:hAnsiTheme="minorEastAsia"/>
        </w:rPr>
      </w:pPr>
      <w:r>
        <w:rPr>
          <w:rFonts w:asciiTheme="minorEastAsia" w:hAnsiTheme="minorEastAsia" w:cs="Gulim" w:hint="eastAsia"/>
          <w:kern w:val="0"/>
          <w:szCs w:val="20"/>
        </w:rPr>
        <w:t>The data contained herein are furnished for information only and are believed to be reliable. However, Martinni Beauty, Inc. does not assume responsibility for any results obtained by persons over whose methods Martinni Beauty, Inc. has no control. It is the user’s responsibility to determine the suitability of the products of any production methods mentioned herein for a particular purpose, and to adopt such precautions as may be advisable for the protection of property and persons against any hazards that may be involved in the handling and use of any of Vlash products. In light of the foregoing specifically disclaims all warranties, express or implied, including warranties of merchantability and fitness for a particular purpose, arising from sale or use of Vlash products. Martinni further disclaims any liability for consequential or incidental damages of any kind, including lost profits.</w:t>
      </w:r>
    </w:p>
    <w:p w:rsidR="00004D2A" w:rsidRPr="006E5A93" w:rsidRDefault="00004D2A" w:rsidP="00472497">
      <w:pPr>
        <w:rPr>
          <w:rFonts w:asciiTheme="minorEastAsia" w:hAnsiTheme="minorEastAsia"/>
        </w:rPr>
      </w:pPr>
    </w:p>
    <w:p w:rsidR="00004D2A" w:rsidRPr="006E5A93" w:rsidRDefault="00004D2A" w:rsidP="00472497">
      <w:pPr>
        <w:rPr>
          <w:rFonts w:asciiTheme="minorEastAsia" w:hAnsiTheme="minorEastAsia"/>
        </w:rPr>
      </w:pPr>
    </w:p>
    <w:sectPr w:rsidR="00004D2A" w:rsidRPr="006E5A93" w:rsidSect="00304BC4">
      <w:headerReference w:type="default" r:id="rId7"/>
      <w:pgSz w:w="11906" w:h="16838"/>
      <w:pgMar w:top="2665" w:right="1440" w:bottom="124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E5" w:rsidRDefault="00F932E5" w:rsidP="0029484F">
      <w:pPr>
        <w:spacing w:after="0" w:line="240" w:lineRule="auto"/>
      </w:pPr>
      <w:r>
        <w:separator/>
      </w:r>
    </w:p>
  </w:endnote>
  <w:endnote w:type="continuationSeparator" w:id="0">
    <w:p w:rsidR="00F932E5" w:rsidRDefault="00F932E5" w:rsidP="0029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Myriad Pro">
    <w:altName w:val="Arial Unicode MS"/>
    <w:charset w:val="81"/>
    <w:family w:val="swiss"/>
    <w:pitch w:val="variable"/>
  </w:font>
  <w:font w:name="HYGothic-Extra">
    <w:altName w:val="Arial Unicode MS"/>
    <w:charset w:val="81"/>
    <w:family w:val="roman"/>
    <w:pitch w:val="variable"/>
    <w:sig w:usb0="00000000"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E5" w:rsidRDefault="00F932E5" w:rsidP="0029484F">
      <w:pPr>
        <w:spacing w:after="0" w:line="240" w:lineRule="auto"/>
      </w:pPr>
      <w:r>
        <w:separator/>
      </w:r>
    </w:p>
  </w:footnote>
  <w:footnote w:type="continuationSeparator" w:id="0">
    <w:p w:rsidR="00F932E5" w:rsidRDefault="00F932E5" w:rsidP="0029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4F" w:rsidRDefault="00EC321A" w:rsidP="0029484F">
    <w:pPr>
      <w:pStyle w:val="Header"/>
      <w:tabs>
        <w:tab w:val="clear" w:pos="9026"/>
      </w:tabs>
    </w:pPr>
    <w:r w:rsidRPr="0029484F">
      <w:rPr>
        <w:rFonts w:ascii="Palatino Linotype" w:hAnsi="Palatino Linotype"/>
        <w:noProof/>
        <w:sz w:val="84"/>
        <w:szCs w:val="84"/>
        <w:lang w:eastAsia="en-US"/>
      </w:rPr>
      <mc:AlternateContent>
        <mc:Choice Requires="wps">
          <w:drawing>
            <wp:anchor distT="0" distB="0" distL="114300" distR="114300" simplePos="0" relativeHeight="251664384" behindDoc="1" locked="0" layoutInCell="1" allowOverlap="1" wp14:anchorId="32710355" wp14:editId="3499B0F1">
              <wp:simplePos x="0" y="0"/>
              <wp:positionH relativeFrom="column">
                <wp:posOffset>76200</wp:posOffset>
              </wp:positionH>
              <wp:positionV relativeFrom="paragraph">
                <wp:posOffset>707390</wp:posOffset>
              </wp:positionV>
              <wp:extent cx="5732145" cy="266700"/>
              <wp:effectExtent l="0" t="0" r="1905"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66700"/>
                      </a:xfrm>
                      <a:prstGeom prst="rect">
                        <a:avLst/>
                      </a:prstGeom>
                      <a:solidFill>
                        <a:srgbClr val="FFFFFF"/>
                      </a:solidFill>
                      <a:ln w="9525">
                        <a:noFill/>
                        <a:miter lim="800000"/>
                        <a:headEnd/>
                        <a:tailEnd/>
                      </a:ln>
                    </wps:spPr>
                    <wps:txbx>
                      <w:txbxContent>
                        <w:p w:rsidR="0029484F" w:rsidRPr="00EC321A" w:rsidRDefault="00B85440" w:rsidP="00CB45EE">
                          <w:pPr>
                            <w:jc w:val="right"/>
                            <w:rPr>
                              <w:rFonts w:ascii="Myriad Pro" w:eastAsia="Myriad Pro"/>
                              <w:sz w:val="13"/>
                              <w:szCs w:val="13"/>
                            </w:rPr>
                          </w:pPr>
                          <w:r>
                            <w:rPr>
                              <w:rFonts w:ascii="Myriad Pro" w:eastAsia="Myriad Pro" w:hint="eastAsia"/>
                              <w:sz w:val="13"/>
                              <w:szCs w:val="13"/>
                            </w:rPr>
                            <w:t>11</w:t>
                          </w:r>
                          <w:r w:rsidR="0029484F" w:rsidRPr="00EC321A">
                            <w:rPr>
                              <w:rFonts w:ascii="Myriad Pro" w:eastAsia="Myriad Pro" w:hint="eastAsia"/>
                              <w:sz w:val="13"/>
                              <w:szCs w:val="13"/>
                            </w:rPr>
                            <w:t>-</w:t>
                          </w:r>
                          <w:r>
                            <w:rPr>
                              <w:rFonts w:ascii="Myriad Pro" w:eastAsia="Myriad Pro"/>
                              <w:sz w:val="13"/>
                              <w:szCs w:val="13"/>
                            </w:rPr>
                            <w:t>6</w:t>
                          </w:r>
                          <w:r w:rsidR="0029484F" w:rsidRPr="00EC321A">
                            <w:rPr>
                              <w:rFonts w:ascii="Myriad Pro" w:eastAsia="Myriad Pro" w:hint="eastAsia"/>
                              <w:sz w:val="13"/>
                              <w:szCs w:val="13"/>
                            </w:rPr>
                            <w:t>, NE</w:t>
                          </w:r>
                          <w:r>
                            <w:rPr>
                              <w:rFonts w:ascii="Myriad Pro" w:eastAsia="Myriad Pro"/>
                              <w:sz w:val="13"/>
                              <w:szCs w:val="13"/>
                            </w:rPr>
                            <w:t>UNGANMAL 1-GIL,</w:t>
                          </w:r>
                          <w:r w:rsidR="0029484F" w:rsidRPr="00EC321A">
                            <w:rPr>
                              <w:rFonts w:ascii="Myriad Pro" w:eastAsia="Myriad Pro" w:hint="eastAsia"/>
                              <w:sz w:val="13"/>
                              <w:szCs w:val="13"/>
                            </w:rPr>
                            <w:t xml:space="preserve"> S</w:t>
                          </w:r>
                          <w:r>
                            <w:rPr>
                              <w:rFonts w:ascii="Myriad Pro" w:eastAsia="Myriad Pro"/>
                              <w:sz w:val="13"/>
                              <w:szCs w:val="13"/>
                            </w:rPr>
                            <w:t>E</w:t>
                          </w:r>
                          <w:r w:rsidR="0029484F" w:rsidRPr="00EC321A">
                            <w:rPr>
                              <w:rFonts w:ascii="Myriad Pro" w:eastAsia="Myriad Pro" w:hint="eastAsia"/>
                              <w:sz w:val="13"/>
                              <w:szCs w:val="13"/>
                            </w:rPr>
                            <w:t>OCHO, SEOUL, KOREA (137-180)</w:t>
                          </w:r>
                          <w:proofErr w:type="gramStart"/>
                          <w:r w:rsidR="00CB45EE" w:rsidRPr="00EC321A">
                            <w:rPr>
                              <w:rFonts w:ascii="Myriad Pro" w:eastAsia="Myriad Pro" w:hint="eastAsia"/>
                              <w:sz w:val="13"/>
                              <w:szCs w:val="13"/>
                            </w:rPr>
                            <w:t xml:space="preserve">, </w:t>
                          </w:r>
                          <w:r w:rsidR="00EC321A" w:rsidRPr="00EC321A">
                            <w:rPr>
                              <w:rFonts w:ascii="Myriad Pro" w:eastAsia="Myriad Pro" w:hint="eastAsia"/>
                              <w:sz w:val="13"/>
                              <w:szCs w:val="13"/>
                            </w:rPr>
                            <w:t xml:space="preserve"> (</w:t>
                          </w:r>
                          <w:proofErr w:type="gramEnd"/>
                          <w:r w:rsidR="00EC321A" w:rsidRPr="00EC321A">
                            <w:rPr>
                              <w:rFonts w:ascii="Myriad Pro" w:eastAsia="Myriad Pro" w:hint="eastAsia"/>
                              <w:sz w:val="13"/>
                              <w:szCs w:val="13"/>
                            </w:rPr>
                            <w:t>P)</w:t>
                          </w:r>
                          <w:r w:rsidR="0029484F" w:rsidRPr="00EC321A">
                            <w:rPr>
                              <w:rFonts w:ascii="Myriad Pro" w:eastAsia="Myriad Pro" w:hint="eastAsia"/>
                              <w:sz w:val="13"/>
                              <w:szCs w:val="13"/>
                            </w:rPr>
                            <w:t xml:space="preserve"> +82.2.508.0797</w:t>
                          </w:r>
                          <w:r w:rsidR="00EC321A" w:rsidRPr="00EC321A">
                            <w:rPr>
                              <w:rFonts w:ascii="Myriad Pro" w:eastAsia="Myriad Pro" w:hint="eastAsia"/>
                              <w:sz w:val="13"/>
                              <w:szCs w:val="13"/>
                            </w:rPr>
                            <w:t xml:space="preserve">, </w:t>
                          </w:r>
                          <w:r w:rsidR="0029484F" w:rsidRPr="00EC321A">
                            <w:rPr>
                              <w:rFonts w:ascii="Myriad Pro" w:eastAsia="Myriad Pro" w:hint="eastAsia"/>
                              <w:sz w:val="13"/>
                              <w:szCs w:val="13"/>
                            </w:rPr>
                            <w:t xml:space="preserve"> (F) +82.2.564.3998</w:t>
                          </w:r>
                          <w:r w:rsidR="00CB45EE" w:rsidRPr="00EC321A">
                            <w:rPr>
                              <w:rFonts w:ascii="Myriad Pro" w:eastAsia="Myriad Pro" w:hint="eastAsia"/>
                              <w:sz w:val="13"/>
                              <w:szCs w:val="13"/>
                            </w:rPr>
                            <w:t xml:space="preserve">, </w:t>
                          </w:r>
                          <w:r w:rsidR="0029484F" w:rsidRPr="00EC321A">
                            <w:rPr>
                              <w:rFonts w:ascii="Myriad Pro" w:eastAsia="Myriad Pro" w:hint="eastAsia"/>
                              <w:sz w:val="13"/>
                              <w:szCs w:val="13"/>
                            </w:rPr>
                            <w:t xml:space="preserve"> e-mail: eyemee@eyemee.com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710355" id="_x0000_t202" coordsize="21600,21600" o:spt="202" path="m,l,21600r21600,l21600,xe">
              <v:stroke joinstyle="miter"/>
              <v:path gradientshapeok="t" o:connecttype="rect"/>
            </v:shapetype>
            <v:shape id="텍스트 상자 2" o:spid="_x0000_s1026" type="#_x0000_t202" style="position:absolute;left:0;text-align:left;margin-left:6pt;margin-top:55.7pt;width:451.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" stroked="f">
              <v:textbox>
                <w:txbxContent>
                  <w:p w:rsidR="0029484F" w:rsidRPr="00EC321A" w:rsidRDefault="00B85440" w:rsidP="00CB45EE">
                    <w:pPr>
                      <w:jc w:val="right"/>
                      <w:rPr>
                        <w:rFonts w:ascii="Myriad Pro" w:eastAsia="Myriad Pro"/>
                        <w:sz w:val="13"/>
                        <w:szCs w:val="13"/>
                      </w:rPr>
                    </w:pPr>
                    <w:r>
                      <w:rPr>
                        <w:rFonts w:ascii="Myriad Pro" w:eastAsia="Myriad Pro" w:hint="eastAsia"/>
                        <w:sz w:val="13"/>
                        <w:szCs w:val="13"/>
                      </w:rPr>
                      <w:t>11</w:t>
                    </w:r>
                    <w:r w:rsidR="0029484F" w:rsidRPr="00EC321A">
                      <w:rPr>
                        <w:rFonts w:ascii="Myriad Pro" w:eastAsia="Myriad Pro" w:hint="eastAsia"/>
                        <w:sz w:val="13"/>
                        <w:szCs w:val="13"/>
                      </w:rPr>
                      <w:t>-</w:t>
                    </w:r>
                    <w:r>
                      <w:rPr>
                        <w:rFonts w:ascii="Myriad Pro" w:eastAsia="Myriad Pro"/>
                        <w:sz w:val="13"/>
                        <w:szCs w:val="13"/>
                      </w:rPr>
                      <w:t>6</w:t>
                    </w:r>
                    <w:r w:rsidR="0029484F" w:rsidRPr="00EC321A">
                      <w:rPr>
                        <w:rFonts w:ascii="Myriad Pro" w:eastAsia="Myriad Pro" w:hint="eastAsia"/>
                        <w:sz w:val="13"/>
                        <w:szCs w:val="13"/>
                      </w:rPr>
                      <w:t>, NE</w:t>
                    </w:r>
                    <w:r>
                      <w:rPr>
                        <w:rFonts w:ascii="Myriad Pro" w:eastAsia="Myriad Pro"/>
                        <w:sz w:val="13"/>
                        <w:szCs w:val="13"/>
                      </w:rPr>
                      <w:t>UNGANMAL 1-GIL,</w:t>
                    </w:r>
                    <w:r w:rsidR="0029484F" w:rsidRPr="00EC321A">
                      <w:rPr>
                        <w:rFonts w:ascii="Myriad Pro" w:eastAsia="Myriad Pro" w:hint="eastAsia"/>
                        <w:sz w:val="13"/>
                        <w:szCs w:val="13"/>
                      </w:rPr>
                      <w:t xml:space="preserve"> S</w:t>
                    </w:r>
                    <w:r>
                      <w:rPr>
                        <w:rFonts w:ascii="Myriad Pro" w:eastAsia="Myriad Pro"/>
                        <w:sz w:val="13"/>
                        <w:szCs w:val="13"/>
                      </w:rPr>
                      <w:t>E</w:t>
                    </w:r>
                    <w:r w:rsidR="0029484F" w:rsidRPr="00EC321A">
                      <w:rPr>
                        <w:rFonts w:ascii="Myriad Pro" w:eastAsia="Myriad Pro" w:hint="eastAsia"/>
                        <w:sz w:val="13"/>
                        <w:szCs w:val="13"/>
                      </w:rPr>
                      <w:t>OCHO, SEOUL, KOREA (137-180)</w:t>
                    </w:r>
                    <w:r w:rsidR="00CB45EE" w:rsidRPr="00EC321A">
                      <w:rPr>
                        <w:rFonts w:ascii="Myriad Pro" w:eastAsia="Myriad Pro" w:hint="eastAsia"/>
                        <w:sz w:val="13"/>
                        <w:szCs w:val="13"/>
                      </w:rPr>
                      <w:t xml:space="preserve">, </w:t>
                    </w:r>
                    <w:r w:rsidR="00EC321A" w:rsidRPr="00EC321A">
                      <w:rPr>
                        <w:rFonts w:ascii="Myriad Pro" w:eastAsia="Myriad Pro" w:hint="eastAsia"/>
                        <w:sz w:val="13"/>
                        <w:szCs w:val="13"/>
                      </w:rPr>
                      <w:t xml:space="preserve"> (P)</w:t>
                    </w:r>
                    <w:r w:rsidR="0029484F" w:rsidRPr="00EC321A">
                      <w:rPr>
                        <w:rFonts w:ascii="Myriad Pro" w:eastAsia="Myriad Pro" w:hint="eastAsia"/>
                        <w:sz w:val="13"/>
                        <w:szCs w:val="13"/>
                      </w:rPr>
                      <w:t xml:space="preserve"> +82.2.508.0797</w:t>
                    </w:r>
                    <w:r w:rsidR="00EC321A" w:rsidRPr="00EC321A">
                      <w:rPr>
                        <w:rFonts w:ascii="Myriad Pro" w:eastAsia="Myriad Pro" w:hint="eastAsia"/>
                        <w:sz w:val="13"/>
                        <w:szCs w:val="13"/>
                      </w:rPr>
                      <w:t xml:space="preserve">, </w:t>
                    </w:r>
                    <w:r w:rsidR="0029484F" w:rsidRPr="00EC321A">
                      <w:rPr>
                        <w:rFonts w:ascii="Myriad Pro" w:eastAsia="Myriad Pro" w:hint="eastAsia"/>
                        <w:sz w:val="13"/>
                        <w:szCs w:val="13"/>
                      </w:rPr>
                      <w:t xml:space="preserve"> (F) +82.2.564.3998</w:t>
                    </w:r>
                    <w:r w:rsidR="00CB45EE" w:rsidRPr="00EC321A">
                      <w:rPr>
                        <w:rFonts w:ascii="Myriad Pro" w:eastAsia="Myriad Pro" w:hint="eastAsia"/>
                        <w:sz w:val="13"/>
                        <w:szCs w:val="13"/>
                      </w:rPr>
                      <w:t xml:space="preserve">, </w:t>
                    </w:r>
                    <w:r w:rsidR="0029484F" w:rsidRPr="00EC321A">
                      <w:rPr>
                        <w:rFonts w:ascii="Myriad Pro" w:eastAsia="Myriad Pro" w:hint="eastAsia"/>
                        <w:sz w:val="13"/>
                        <w:szCs w:val="13"/>
                      </w:rPr>
                      <w:t xml:space="preserve"> e-mail: eyemee@eyemee.com</w:t>
                    </w:r>
                  </w:p>
                </w:txbxContent>
              </v:textbox>
            </v:shape>
          </w:pict>
        </mc:Fallback>
      </mc:AlternateContent>
    </w:r>
    <w:r>
      <w:rPr>
        <w:rFonts w:ascii="Palatino Linotype" w:hAnsi="Palatino Linotype"/>
        <w:noProof/>
        <w:sz w:val="84"/>
        <w:szCs w:val="84"/>
        <w:lang w:eastAsia="en-US"/>
      </w:rPr>
      <w:drawing>
        <wp:anchor distT="0" distB="0" distL="114300" distR="114300" simplePos="0" relativeHeight="251665408" behindDoc="1" locked="0" layoutInCell="1" allowOverlap="1" wp14:anchorId="0725D7F5" wp14:editId="51DA93A4">
          <wp:simplePos x="0" y="0"/>
          <wp:positionH relativeFrom="column">
            <wp:posOffset>514350</wp:posOffset>
          </wp:positionH>
          <wp:positionV relativeFrom="paragraph">
            <wp:posOffset>697865</wp:posOffset>
          </wp:positionV>
          <wp:extent cx="5252085" cy="3556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085" cy="3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5EE" w:rsidRPr="0029484F">
      <w:rPr>
        <w:rFonts w:ascii="Palatino Linotype" w:hAnsi="Palatino Linotype"/>
        <w:noProof/>
        <w:sz w:val="84"/>
        <w:szCs w:val="84"/>
        <w:lang w:eastAsia="en-US"/>
      </w:rPr>
      <mc:AlternateContent>
        <mc:Choice Requires="wps">
          <w:drawing>
            <wp:anchor distT="0" distB="0" distL="114300" distR="114300" simplePos="0" relativeHeight="251661312" behindDoc="1" locked="0" layoutInCell="1" allowOverlap="1" wp14:anchorId="495ED8EA" wp14:editId="56B456C8">
              <wp:simplePos x="0" y="0"/>
              <wp:positionH relativeFrom="column">
                <wp:posOffset>3238500</wp:posOffset>
              </wp:positionH>
              <wp:positionV relativeFrom="paragraph">
                <wp:posOffset>154940</wp:posOffset>
              </wp:positionV>
              <wp:extent cx="2541270" cy="600710"/>
              <wp:effectExtent l="0" t="0" r="0" b="889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600710"/>
                      </a:xfrm>
                      <a:prstGeom prst="rect">
                        <a:avLst/>
                      </a:prstGeom>
                      <a:solidFill>
                        <a:srgbClr val="FFFFFF"/>
                      </a:solidFill>
                      <a:ln w="9525">
                        <a:noFill/>
                        <a:miter lim="800000"/>
                        <a:headEnd/>
                        <a:tailEnd/>
                      </a:ln>
                    </wps:spPr>
                    <wps:txbx>
                      <w:txbxContent>
                        <w:p w:rsidR="0029484F" w:rsidRPr="00CB45EE" w:rsidRDefault="0029484F" w:rsidP="00CB45EE">
                          <w:pPr>
                            <w:adjustRightInd w:val="0"/>
                            <w:spacing w:line="160" w:lineRule="atLeast"/>
                            <w:jc w:val="right"/>
                            <w:rPr>
                              <w:rFonts w:ascii="HYGothic-Extra" w:eastAsia="HYGothic-Extra"/>
                              <w:szCs w:val="20"/>
                            </w:rPr>
                          </w:pPr>
                          <w:proofErr w:type="gramStart"/>
                          <w:r w:rsidRPr="00CB45EE">
                            <w:rPr>
                              <w:rFonts w:ascii="HYGothic-Extra" w:eastAsia="HYGothic-Extra" w:hint="eastAsia"/>
                              <w:szCs w:val="20"/>
                            </w:rPr>
                            <w:t>EYEMEE THE BEAUTY CO., LTD.</w:t>
                          </w:r>
                          <w:proofErr w:type="gramEnd"/>
                        </w:p>
                        <w:p w:rsidR="0029484F" w:rsidRPr="00CB45EE" w:rsidRDefault="0029484F" w:rsidP="0029484F">
                          <w:pPr>
                            <w:spacing w:line="180" w:lineRule="atLeast"/>
                            <w:jc w:val="right"/>
                            <w:rPr>
                              <w:rFonts w:ascii="Palatino Linotype" w:hAnsi="Palatino Linotype"/>
                              <w:sz w:val="18"/>
                              <w:szCs w:val="18"/>
                            </w:rPr>
                          </w:pPr>
                          <w:proofErr w:type="gramStart"/>
                          <w:r w:rsidRPr="00CB45EE">
                            <w:rPr>
                              <w:rFonts w:ascii="Palatino Linotype" w:hAnsi="Palatino Linotype"/>
                              <w:sz w:val="18"/>
                              <w:szCs w:val="18"/>
                            </w:rPr>
                            <w:t>web</w:t>
                          </w:r>
                          <w:proofErr w:type="gramEnd"/>
                          <w:r w:rsidRPr="00CB45EE">
                            <w:rPr>
                              <w:rFonts w:ascii="Palatino Linotype" w:hAnsi="Palatino Linotype"/>
                              <w:sz w:val="18"/>
                              <w:szCs w:val="18"/>
                            </w:rPr>
                            <w:t>: www.eyemee.com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ED8EA" id="_x0000_s1027" type="#_x0000_t202" style="position:absolute;left:0;text-align:left;margin-left:255pt;margin-top:12.2pt;width:200.1pt;height:4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" stroked="f">
              <v:textbox>
                <w:txbxContent>
                  <w:p w:rsidR="0029484F" w:rsidRPr="00CB45EE" w:rsidRDefault="0029484F" w:rsidP="00CB45EE">
                    <w:pPr>
                      <w:adjustRightInd w:val="0"/>
                      <w:spacing w:line="160" w:lineRule="atLeast"/>
                      <w:jc w:val="right"/>
                      <w:rPr>
                        <w:rFonts w:ascii="HY견고딕" w:eastAsia="HY견고딕"/>
                        <w:szCs w:val="20"/>
                      </w:rPr>
                    </w:pPr>
                    <w:r w:rsidRPr="00CB45EE">
                      <w:rPr>
                        <w:rFonts w:ascii="HY견고딕" w:eastAsia="HY견고딕" w:hint="eastAsia"/>
                        <w:szCs w:val="20"/>
                      </w:rPr>
                      <w:t>EYEMEE THE BEAUTY CO., LTD.</w:t>
                    </w:r>
                  </w:p>
                  <w:p w:rsidR="0029484F" w:rsidRPr="00CB45EE" w:rsidRDefault="0029484F" w:rsidP="0029484F">
                    <w:pPr>
                      <w:spacing w:line="180" w:lineRule="atLeast"/>
                      <w:jc w:val="right"/>
                      <w:rPr>
                        <w:rFonts w:ascii="Palatino Linotype" w:hAnsi="Palatino Linotype"/>
                        <w:sz w:val="18"/>
                        <w:szCs w:val="18"/>
                      </w:rPr>
                    </w:pPr>
                    <w:r w:rsidRPr="00CB45EE">
                      <w:rPr>
                        <w:rFonts w:ascii="Palatino Linotype" w:hAnsi="Palatino Linotype"/>
                        <w:sz w:val="18"/>
                        <w:szCs w:val="18"/>
                      </w:rPr>
                      <w:t>web: www.eyemee.com</w:t>
                    </w:r>
                  </w:p>
                </w:txbxContent>
              </v:textbox>
            </v:shape>
          </w:pict>
        </mc:Fallback>
      </mc:AlternateContent>
    </w:r>
    <w:r w:rsidR="0029484F">
      <w:rPr>
        <w:noProof/>
        <w:lang w:eastAsia="en-US"/>
      </w:rPr>
      <w:drawing>
        <wp:anchor distT="0" distB="0" distL="114300" distR="114300" simplePos="0" relativeHeight="251658240" behindDoc="1" locked="0" layoutInCell="1" allowOverlap="1" wp14:anchorId="5F722553" wp14:editId="390EC5DB">
          <wp:simplePos x="0" y="0"/>
          <wp:positionH relativeFrom="column">
            <wp:posOffset>1343025</wp:posOffset>
          </wp:positionH>
          <wp:positionV relativeFrom="paragraph">
            <wp:posOffset>-92710</wp:posOffset>
          </wp:positionV>
          <wp:extent cx="1057910" cy="694690"/>
          <wp:effectExtent l="0" t="0" r="889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91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0029484F" w:rsidRPr="0029484F">
      <w:rPr>
        <w:rFonts w:ascii="Palatino Linotype" w:hAnsi="Palatino Linotype"/>
        <w:sz w:val="84"/>
        <w:szCs w:val="84"/>
      </w:rPr>
      <w:t>eyemee</w:t>
    </w:r>
    <w:proofErr w:type="spellEnd"/>
    <w:proofErr w:type="gramEnd"/>
    <w:r w:rsidR="0029484F">
      <w:rPr>
        <w:rFonts w:ascii="Palatino Linotype" w:hAnsi="Palatino Linotype"/>
        <w:sz w:val="84"/>
        <w:szCs w:val="8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4F"/>
    <w:rsid w:val="00004D2A"/>
    <w:rsid w:val="00035F51"/>
    <w:rsid w:val="0003750B"/>
    <w:rsid w:val="001608DA"/>
    <w:rsid w:val="00243096"/>
    <w:rsid w:val="0029484F"/>
    <w:rsid w:val="00304BC4"/>
    <w:rsid w:val="003977C6"/>
    <w:rsid w:val="00472497"/>
    <w:rsid w:val="006E5A93"/>
    <w:rsid w:val="00741B53"/>
    <w:rsid w:val="00776141"/>
    <w:rsid w:val="007F0E89"/>
    <w:rsid w:val="00830D71"/>
    <w:rsid w:val="00844490"/>
    <w:rsid w:val="00865B49"/>
    <w:rsid w:val="009761A4"/>
    <w:rsid w:val="00992798"/>
    <w:rsid w:val="00993BE5"/>
    <w:rsid w:val="009A54F5"/>
    <w:rsid w:val="00A4231F"/>
    <w:rsid w:val="00A972D6"/>
    <w:rsid w:val="00AA61BC"/>
    <w:rsid w:val="00AE2BFD"/>
    <w:rsid w:val="00AF3A9C"/>
    <w:rsid w:val="00B85440"/>
    <w:rsid w:val="00B872A1"/>
    <w:rsid w:val="00BB1A6E"/>
    <w:rsid w:val="00BC78D9"/>
    <w:rsid w:val="00C42EA4"/>
    <w:rsid w:val="00C50C11"/>
    <w:rsid w:val="00C971D5"/>
    <w:rsid w:val="00CB45EE"/>
    <w:rsid w:val="00D67F9C"/>
    <w:rsid w:val="00DF3771"/>
    <w:rsid w:val="00E3567B"/>
    <w:rsid w:val="00E4100E"/>
    <w:rsid w:val="00E5295A"/>
    <w:rsid w:val="00E829F6"/>
    <w:rsid w:val="00E933C0"/>
    <w:rsid w:val="00EC321A"/>
    <w:rsid w:val="00F932E5"/>
    <w:rsid w:val="00FC69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03750B"/>
    <w:pPr>
      <w:widowControl/>
      <w:wordWrap/>
      <w:autoSpaceDE/>
      <w:autoSpaceDN/>
      <w:spacing w:before="100" w:beforeAutospacing="1" w:after="119"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03750B"/>
    <w:pPr>
      <w:widowControl/>
      <w:wordWrap/>
      <w:autoSpaceDE/>
      <w:autoSpaceDN/>
      <w:spacing w:before="100" w:beforeAutospacing="1" w:after="119"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5286">
      <w:bodyDiv w:val="1"/>
      <w:marLeft w:val="0"/>
      <w:marRight w:val="0"/>
      <w:marTop w:val="0"/>
      <w:marBottom w:val="0"/>
      <w:divBdr>
        <w:top w:val="none" w:sz="0" w:space="0" w:color="auto"/>
        <w:left w:val="none" w:sz="0" w:space="0" w:color="auto"/>
        <w:bottom w:val="none" w:sz="0" w:space="0" w:color="auto"/>
        <w:right w:val="none" w:sz="0" w:space="0" w:color="auto"/>
      </w:divBdr>
    </w:div>
    <w:div w:id="405885788">
      <w:bodyDiv w:val="1"/>
      <w:marLeft w:val="0"/>
      <w:marRight w:val="0"/>
      <w:marTop w:val="0"/>
      <w:marBottom w:val="0"/>
      <w:divBdr>
        <w:top w:val="none" w:sz="0" w:space="0" w:color="auto"/>
        <w:left w:val="none" w:sz="0" w:space="0" w:color="auto"/>
        <w:bottom w:val="none" w:sz="0" w:space="0" w:color="auto"/>
        <w:right w:val="none" w:sz="0" w:space="0" w:color="auto"/>
      </w:divBdr>
    </w:div>
    <w:div w:id="1188301122">
      <w:bodyDiv w:val="1"/>
      <w:marLeft w:val="0"/>
      <w:marRight w:val="0"/>
      <w:marTop w:val="0"/>
      <w:marBottom w:val="0"/>
      <w:divBdr>
        <w:top w:val="none" w:sz="0" w:space="0" w:color="auto"/>
        <w:left w:val="none" w:sz="0" w:space="0" w:color="auto"/>
        <w:bottom w:val="none" w:sz="0" w:space="0" w:color="auto"/>
        <w:right w:val="none" w:sz="0" w:space="0" w:color="auto"/>
      </w:divBdr>
    </w:div>
    <w:div w:id="19214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1130</Words>
  <Characters>6441</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Universal Companies Inc</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Weihert Emma</dc:creator>
  <cp:lastModifiedBy>Candice Weihert</cp:lastModifiedBy>
  <cp:revision>2</cp:revision>
  <cp:lastPrinted>2014-06-18T07:32:00Z</cp:lastPrinted>
  <dcterms:created xsi:type="dcterms:W3CDTF">2014-12-18T21:37:00Z</dcterms:created>
  <dcterms:modified xsi:type="dcterms:W3CDTF">2014-12-18T21:37:00Z</dcterms:modified>
</cp:coreProperties>
</file>