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7" w:rsidRDefault="00E42A77" w:rsidP="00E42A7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MATERIAL SAFETY DATA SHEET</w:t>
      </w:r>
    </w:p>
    <w:p w:rsidR="00E42A77" w:rsidRDefault="00E42A77" w:rsidP="00E42A77">
      <w:pPr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42A77" w:rsidRDefault="00E42A77" w:rsidP="00E42A77">
      <w:pPr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42A77" w:rsidRPr="00E42A77" w:rsidRDefault="00E42A77" w:rsidP="00E42A77">
      <w:pPr>
        <w:adjustRightInd w:val="0"/>
        <w:rPr>
          <w:rFonts w:ascii="Gulim" w:eastAsia="Gulim" w:hAnsi="Gulim" w:cs="Arial"/>
          <w:color w:val="000000"/>
          <w:sz w:val="18"/>
          <w:szCs w:val="18"/>
        </w:rPr>
      </w:pPr>
      <w:r w:rsidRPr="00E42A77">
        <w:rPr>
          <w:rFonts w:ascii="Gulim" w:eastAsia="Gulim" w:hAnsi="Gulim" w:cs="Arial"/>
          <w:b/>
          <w:bCs/>
          <w:color w:val="000000"/>
          <w:sz w:val="18"/>
          <w:szCs w:val="18"/>
        </w:rPr>
        <w:t>Finished Product Name</w:t>
      </w:r>
      <w:r w:rsidRPr="00E42A77">
        <w:rPr>
          <w:rFonts w:ascii="Gulim" w:eastAsia="Gulim" w:hAnsi="Gulim" w:cs="Arial"/>
          <w:b/>
          <w:color w:val="000000"/>
          <w:sz w:val="18"/>
          <w:szCs w:val="18"/>
        </w:rPr>
        <w:t>:</w:t>
      </w:r>
      <w:r w:rsidRPr="00E42A77">
        <w:rPr>
          <w:rFonts w:ascii="Gulim" w:eastAsia="Gulim" w:hAnsi="Gulim" w:cs="Arial"/>
          <w:color w:val="000000"/>
          <w:sz w:val="18"/>
          <w:szCs w:val="18"/>
        </w:rPr>
        <w:t xml:space="preserve"> </w:t>
      </w:r>
      <w:r w:rsidRPr="00E42A77">
        <w:rPr>
          <w:rFonts w:ascii="Gulim" w:eastAsia="Gulim" w:hAnsi="Gulim" w:cs="Arial"/>
          <w:color w:val="000000"/>
          <w:kern w:val="0"/>
          <w:sz w:val="18"/>
          <w:szCs w:val="18"/>
        </w:rPr>
        <w:t>Intensive Soothing Eye Pads</w:t>
      </w:r>
    </w:p>
    <w:p w:rsidR="00E42A77" w:rsidRPr="00E42A77" w:rsidRDefault="00E42A77" w:rsidP="00E42A77">
      <w:pPr>
        <w:adjustRightInd w:val="0"/>
        <w:rPr>
          <w:rFonts w:ascii="Gulim" w:eastAsia="Gulim" w:hAnsi="Gulim" w:cs="Arial"/>
          <w:bCs/>
          <w:color w:val="4A4A4A"/>
          <w:sz w:val="18"/>
          <w:szCs w:val="18"/>
        </w:rPr>
      </w:pPr>
    </w:p>
    <w:p w:rsidR="00E42A77" w:rsidRDefault="00E42A77" w:rsidP="00E42A77">
      <w:pPr>
        <w:adjustRightInd w:val="0"/>
        <w:rPr>
          <w:rFonts w:ascii="Gulim" w:eastAsia="Gulim" w:hAnsi="Gulim" w:cs="Arial"/>
          <w:bCs/>
          <w:color w:val="4A4A4A"/>
          <w:sz w:val="18"/>
          <w:szCs w:val="18"/>
        </w:rPr>
      </w:pPr>
      <w:r>
        <w:rPr>
          <w:rFonts w:ascii="Gulim" w:eastAsia="Gulim" w:hAnsi="Gulim" w:cs="Arial"/>
          <w:b/>
          <w:bCs/>
          <w:color w:val="4A4A4A"/>
          <w:sz w:val="18"/>
          <w:szCs w:val="18"/>
        </w:rPr>
        <w:t>Vender</w:t>
      </w:r>
      <w:r w:rsidRPr="00E42A77">
        <w:rPr>
          <w:rFonts w:ascii="Gulim" w:eastAsia="Gulim" w:hAnsi="Gulim" w:cs="Arial"/>
          <w:b/>
          <w:bCs/>
          <w:color w:val="4A4A4A"/>
          <w:sz w:val="18"/>
          <w:szCs w:val="18"/>
        </w:rPr>
        <w:t>:</w:t>
      </w: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 xml:space="preserve"> </w:t>
      </w:r>
      <w:r>
        <w:rPr>
          <w:rFonts w:ascii="Gulim" w:eastAsia="Gulim" w:hAnsi="Gulim" w:cs="Arial"/>
          <w:bCs/>
          <w:color w:val="4A4A4A"/>
          <w:sz w:val="18"/>
          <w:szCs w:val="18"/>
        </w:rPr>
        <w:t>Universal Companies</w:t>
      </w:r>
    </w:p>
    <w:p w:rsidR="00E42A77" w:rsidRPr="00E42A77" w:rsidRDefault="00E42A77" w:rsidP="00E42A77">
      <w:pPr>
        <w:adjustRightInd w:val="0"/>
        <w:rPr>
          <w:rFonts w:ascii="Gulim" w:eastAsia="Gulim" w:hAnsi="Gulim" w:cs="Arial"/>
          <w:color w:val="4A4A4A"/>
          <w:sz w:val="18"/>
          <w:szCs w:val="18"/>
        </w:rPr>
      </w:pP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ab/>
      </w: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ab/>
      </w:r>
    </w:p>
    <w:p w:rsidR="00E42A77" w:rsidRDefault="00E42A77" w:rsidP="00E42A77">
      <w:pPr>
        <w:adjustRightInd w:val="0"/>
        <w:rPr>
          <w:rFonts w:ascii="Gulim" w:eastAsia="Gulim" w:hAnsi="Gulim" w:cs="Arial"/>
          <w:bCs/>
          <w:color w:val="4A4A4A"/>
          <w:sz w:val="18"/>
          <w:szCs w:val="18"/>
        </w:rPr>
      </w:pPr>
      <w:r w:rsidRPr="00E42A77">
        <w:rPr>
          <w:rFonts w:ascii="Gulim" w:eastAsia="Gulim" w:hAnsi="Gulim" w:cs="Arial"/>
          <w:b/>
          <w:bCs/>
          <w:color w:val="4A4A4A"/>
          <w:sz w:val="18"/>
          <w:szCs w:val="18"/>
        </w:rPr>
        <w:t>Address:</w:t>
      </w: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 xml:space="preserve"> </w:t>
      </w:r>
      <w:r>
        <w:rPr>
          <w:rFonts w:ascii="Gulim" w:eastAsia="Gulim" w:hAnsi="Gulim" w:cs="Arial"/>
          <w:bCs/>
          <w:color w:val="4A4A4A"/>
          <w:sz w:val="18"/>
          <w:szCs w:val="18"/>
        </w:rPr>
        <w:t>Abingdon, VA 24210</w:t>
      </w: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 xml:space="preserve">  </w:t>
      </w:r>
      <w:bookmarkStart w:id="0" w:name="_GoBack"/>
      <w:bookmarkEnd w:id="0"/>
    </w:p>
    <w:p w:rsidR="00E42A77" w:rsidRPr="00E42A77" w:rsidRDefault="00E42A77" w:rsidP="00E42A77">
      <w:pPr>
        <w:adjustRightInd w:val="0"/>
        <w:rPr>
          <w:rFonts w:ascii="Gulim" w:eastAsia="Gulim" w:hAnsi="Gulim" w:cs="Arial"/>
          <w:color w:val="4A4A4A"/>
          <w:sz w:val="18"/>
          <w:szCs w:val="18"/>
        </w:rPr>
      </w:pPr>
    </w:p>
    <w:p w:rsidR="00E42A77" w:rsidRDefault="00E42A77" w:rsidP="00E42A77">
      <w:pPr>
        <w:adjustRightInd w:val="0"/>
        <w:rPr>
          <w:rFonts w:ascii="Gulim" w:eastAsia="Gulim" w:hAnsi="Gulim" w:cs="Arial"/>
          <w:bCs/>
          <w:color w:val="4A4A4A"/>
          <w:sz w:val="18"/>
          <w:szCs w:val="18"/>
        </w:rPr>
      </w:pPr>
      <w:r w:rsidRPr="00E42A77">
        <w:rPr>
          <w:rFonts w:ascii="Gulim" w:eastAsia="Gulim" w:hAnsi="Gulim" w:cs="Arial"/>
          <w:b/>
          <w:bCs/>
          <w:color w:val="4A4A4A"/>
          <w:sz w:val="18"/>
          <w:szCs w:val="18"/>
        </w:rPr>
        <w:t>Telephone Number:</w:t>
      </w: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 xml:space="preserve"> </w:t>
      </w:r>
      <w:r>
        <w:rPr>
          <w:rFonts w:ascii="Gulim" w:eastAsia="Gulim" w:hAnsi="Gulim" w:cs="Arial"/>
          <w:bCs/>
          <w:color w:val="4A4A4A"/>
          <w:sz w:val="18"/>
          <w:szCs w:val="18"/>
        </w:rPr>
        <w:t xml:space="preserve"> 276.591.4000</w:t>
      </w:r>
    </w:p>
    <w:p w:rsidR="00E42A77" w:rsidRPr="00E42A77" w:rsidRDefault="00E42A77" w:rsidP="00E42A77">
      <w:pPr>
        <w:adjustRightInd w:val="0"/>
        <w:rPr>
          <w:rFonts w:ascii="Gulim" w:eastAsia="Gulim" w:hAnsi="Gulim" w:cs="Arial"/>
          <w:bCs/>
          <w:color w:val="4A4A4A"/>
          <w:sz w:val="18"/>
          <w:szCs w:val="18"/>
        </w:rPr>
      </w:pPr>
    </w:p>
    <w:p w:rsidR="00E42A77" w:rsidRDefault="00E42A77" w:rsidP="00E42A77">
      <w:pPr>
        <w:adjustRightInd w:val="0"/>
        <w:rPr>
          <w:rFonts w:ascii="Gulim" w:eastAsia="Gulim" w:hAnsi="Gulim" w:cs="Arial"/>
          <w:bCs/>
          <w:color w:val="4A4A4A"/>
          <w:sz w:val="18"/>
          <w:szCs w:val="18"/>
        </w:rPr>
      </w:pPr>
    </w:p>
    <w:p w:rsidR="00E42A77" w:rsidRPr="00E42A77" w:rsidRDefault="00E42A77" w:rsidP="00E42A77">
      <w:pPr>
        <w:adjustRightInd w:val="0"/>
        <w:rPr>
          <w:rFonts w:ascii="Gulim" w:eastAsia="Gulim" w:hAnsi="Gulim" w:cs="Arial"/>
          <w:color w:val="4A4A4A"/>
          <w:sz w:val="18"/>
          <w:szCs w:val="18"/>
        </w:rPr>
      </w:pPr>
      <w:r w:rsidRPr="00E42A77">
        <w:rPr>
          <w:rFonts w:ascii="Gulim" w:eastAsia="Gulim" w:hAnsi="Gulim" w:cs="Arial"/>
          <w:b/>
          <w:bCs/>
          <w:color w:val="4A4A4A"/>
          <w:sz w:val="18"/>
          <w:szCs w:val="18"/>
        </w:rPr>
        <w:t>Date Info Verified:</w:t>
      </w:r>
      <w:r w:rsidRPr="00E42A77">
        <w:rPr>
          <w:rFonts w:ascii="Gulim" w:eastAsia="Gulim" w:hAnsi="Gulim" w:cs="Arial"/>
          <w:bCs/>
          <w:color w:val="4A4A4A"/>
          <w:sz w:val="18"/>
          <w:szCs w:val="18"/>
        </w:rPr>
        <w:t xml:space="preserve"> </w:t>
      </w:r>
      <w:r>
        <w:rPr>
          <w:rFonts w:ascii="Gulim" w:eastAsia="Gulim" w:hAnsi="Gulim" w:cs="Arial"/>
          <w:color w:val="4A4A4A"/>
          <w:sz w:val="18"/>
          <w:szCs w:val="18"/>
        </w:rPr>
        <w:t>02-03-2014</w:t>
      </w:r>
    </w:p>
    <w:p w:rsidR="00E42A77" w:rsidRDefault="00E42A77" w:rsidP="001B7171">
      <w:pPr>
        <w:pStyle w:val="a"/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1B7171" w:rsidRPr="001B7171" w:rsidTr="001B7171">
        <w:trPr>
          <w:trHeight w:val="3178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1. Product Identification</w:t>
            </w:r>
          </w:p>
          <w:p w:rsid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 xml:space="preserve">Product 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="0025532B"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Intensive Soothing Eye Pads</w:t>
            </w:r>
          </w:p>
          <w:p w:rsidR="00EC1F33" w:rsidRPr="001B7171" w:rsidRDefault="00EC1F33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/>
                <w:b/>
                <w:color w:val="000000"/>
                <w:kern w:val="0"/>
                <w:sz w:val="18"/>
                <w:szCs w:val="18"/>
              </w:rPr>
              <w:t>Item No:</w:t>
            </w:r>
            <w:r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25532B" w:rsidRPr="00E42A77">
              <w:rPr>
                <w:rFonts w:ascii="Gulim" w:eastAsia="Gulim" w:hAnsi="Gulim"/>
                <w:sz w:val="18"/>
                <w:szCs w:val="18"/>
                <w:shd w:val="clear" w:color="auto" w:fill="FFFFFF"/>
              </w:rPr>
              <w:t>CI206T</w:t>
            </w:r>
          </w:p>
          <w:p w:rsidR="0025532B" w:rsidRPr="0025532B" w:rsidRDefault="001B7171" w:rsidP="0025532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EC1F33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Ingredients: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5532B"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Aqua, Vegetable Glycerin, Sodium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25532B"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Hydroxide, Agar, Mineral Oil, </w:t>
            </w:r>
            <w:proofErr w:type="spellStart"/>
            <w:r w:rsidR="0025532B"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Simmondsia</w:t>
            </w:r>
            <w:proofErr w:type="spellEnd"/>
            <w:r w:rsidR="0025532B"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25532B"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Chinensis</w:t>
            </w:r>
            <w:proofErr w:type="spellEnd"/>
          </w:p>
          <w:p w:rsidR="0025532B" w:rsidRPr="0025532B" w:rsidRDefault="0025532B" w:rsidP="0025532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(Jojoba) Seed Oil, Sodium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Hyaluronate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, Aluminum</w:t>
            </w:r>
            <w:r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Glycinate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Ethylhexylglycerin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, Beta-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Glucan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, Marine</w:t>
            </w:r>
          </w:p>
          <w:p w:rsidR="0025532B" w:rsidRPr="0025532B" w:rsidRDefault="0025532B" w:rsidP="0025532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Collagen,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Panax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Ginseng Root Extract,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Rosmarinus</w:t>
            </w:r>
            <w:proofErr w:type="spellEnd"/>
            <w:r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Officinalis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(Rosemary) Leaf Extract,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Actinidia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Chinensis</w:t>
            </w:r>
            <w:proofErr w:type="spellEnd"/>
            <w:r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(Kiwi) Fruit Extract, Snail Secretion Filtrate,</w:t>
            </w:r>
            <w:r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Niacinamide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Tocopheryl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Acetate, Adenosine,</w:t>
            </w:r>
          </w:p>
          <w:p w:rsidR="0025532B" w:rsidRDefault="0025532B" w:rsidP="0025532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Disodium EDTA,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Lavandula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Angustifolia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(Lavender)</w:t>
            </w:r>
            <w:r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Oil,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Polysorbate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60, Sodium </w:t>
            </w:r>
            <w:proofErr w:type="spellStart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Polyacrylate</w:t>
            </w:r>
            <w:proofErr w:type="spellEnd"/>
            <w:r w:rsidRP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.</w:t>
            </w:r>
          </w:p>
          <w:p w:rsidR="001B7171" w:rsidRPr="001B7171" w:rsidRDefault="001B7171" w:rsidP="00EC1F3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1B7171" w:rsidRPr="001B7171" w:rsidTr="001B7171">
        <w:trPr>
          <w:trHeight w:val="1962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2. How to use</w:t>
            </w:r>
          </w:p>
          <w:p w:rsidR="00C16980" w:rsidRDefault="001B7171" w:rsidP="00C169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A</w:t>
            </w:r>
            <w:r w:rsidR="00C16980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F21CA6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Use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d</w:t>
            </w:r>
            <w:r w:rsidR="00F21CA6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in the process of application of </w:t>
            </w:r>
            <w:r w:rsidR="0025532B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eyelashes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and tinting</w:t>
            </w:r>
          </w:p>
          <w:p w:rsidR="00F21CA6" w:rsidRDefault="00F21CA6" w:rsidP="00C169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B. 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The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eye masks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are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laid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beneath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both eyes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while 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holding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down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the 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eyelashes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underneath.</w:t>
            </w:r>
          </w:p>
          <w:p w:rsidR="001B7171" w:rsidRPr="001B7171" w:rsidRDefault="00F21CA6" w:rsidP="0025532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C.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The eye 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pads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are r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emove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d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after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competition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of the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eyelash extension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or tinting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process.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B7171" w:rsidRPr="001B7171" w:rsidTr="001B7171">
        <w:trPr>
          <w:trHeight w:val="108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3. Danger/Hazards</w:t>
            </w:r>
          </w:p>
          <w:p w:rsidR="001B7171" w:rsidRPr="001B7171" w:rsidRDefault="00EC1F33" w:rsidP="00EC1F3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Cs w:val="20"/>
              </w:rPr>
              <w:t xml:space="preserve">Hazards </w:t>
            </w:r>
            <w:r w:rsidRPr="0025532B"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  <w:t>to</w:t>
            </w: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Cs w:val="20"/>
              </w:rPr>
              <w:t xml:space="preserve"> body :</w:t>
            </w:r>
            <w:r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 xml:space="preserve"> No</w:t>
            </w:r>
            <w:r>
              <w:rPr>
                <w:rFonts w:ascii="Gulim" w:eastAsia="Gulim" w:hAnsi="Gulim" w:cs="Gulim"/>
                <w:color w:val="000000"/>
                <w:kern w:val="0"/>
                <w:szCs w:val="20"/>
              </w:rPr>
              <w:t xml:space="preserve">n 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 xml:space="preserve">reported </w:t>
            </w:r>
            <w:r>
              <w:rPr>
                <w:rFonts w:ascii="Gulim" w:eastAsia="Gulim" w:hAnsi="Gulim" w:cs="Gulim"/>
                <w:color w:val="000000"/>
                <w:kern w:val="0"/>
                <w:szCs w:val="20"/>
              </w:rPr>
              <w:t xml:space="preserve">in 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>particularly</w:t>
            </w:r>
            <w:r w:rsidR="0025532B">
              <w:rPr>
                <w:rFonts w:ascii="Gulim" w:eastAsia="Gulim" w:hAnsi="Gulim" w:cs="Gulim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B7171" w:rsidRPr="001B7171" w:rsidTr="001B7171">
        <w:trPr>
          <w:trHeight w:val="2794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4. First Aid Measures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Inhalation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N/A ( </w:t>
            </w:r>
            <w:proofErr w:type="spellStart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A</w:t>
            </w:r>
            <w:proofErr w:type="spellEnd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information about serious side effect has not been reported )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Skin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N/A ( Short or long </w:t>
            </w:r>
            <w:r w:rsidR="00EC1F33" w:rsidRPr="001B7171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exposure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Consult medical personnel in case of erythema, swelling, </w:t>
            </w:r>
            <w:r w:rsidR="00EC1F33" w:rsidRPr="001B7171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itching</w:t>
            </w:r>
            <w:r w:rsidR="00EC1F33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, irritant 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etc.</w:t>
            </w:r>
          </w:p>
          <w:p w:rsidR="001B7171" w:rsidRDefault="00F21CA6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Eyes: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Wash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eyes with plenty of water or normal saline solution promptly</w:t>
            </w:r>
            <w:r w:rsidR="001B7171" w:rsidRPr="001B7171">
              <w:rPr>
                <w:rFonts w:ascii="Batang" w:eastAsia="Batang" w:hAnsi="Batang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B7171" w:rsidRPr="001B7171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and consult medical personnel </w:t>
            </w:r>
            <w:r w:rsidR="0025532B">
              <w:rPr>
                <w:rFonts w:ascii="Batang" w:eastAsia="Batang" w:hAnsi="Batang" w:cs="Gulim"/>
                <w:color w:val="000000"/>
                <w:kern w:val="0"/>
                <w:szCs w:val="20"/>
              </w:rPr>
              <w:t>immediately</w:t>
            </w:r>
            <w:r w:rsidR="001B7171" w:rsidRPr="001B7171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.</w:t>
            </w:r>
          </w:p>
          <w:p w:rsidR="00E42A77" w:rsidRDefault="00E42A77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  <w:p w:rsidR="00E42A77" w:rsidRPr="001B7171" w:rsidRDefault="00E42A77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  <w:p w:rsidR="001B7171" w:rsidRPr="001B7171" w:rsidRDefault="0025532B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/>
                <w:b/>
                <w:color w:val="000000"/>
                <w:kern w:val="0"/>
                <w:sz w:val="18"/>
                <w:szCs w:val="18"/>
              </w:rPr>
              <w:lastRenderedPageBreak/>
              <w:t>Ingestion: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Do not ingest. product ma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y cause gastrointestinal irritation like </w:t>
            </w:r>
            <w:proofErr w:type="spellStart"/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diarrhoea</w:t>
            </w:r>
            <w:proofErr w:type="spellEnd"/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, abdominal cramps,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gramStart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and</w:t>
            </w:r>
            <w:proofErr w:type="gramEnd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nausea. If the nausea occurs, place the head lower than the buttocks to protect respiratory </w:t>
            </w:r>
          </w:p>
          <w:p w:rsidR="001B7171" w:rsidRPr="001B7171" w:rsidRDefault="001B7171" w:rsidP="00EC1F3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gramStart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tract</w:t>
            </w:r>
            <w:proofErr w:type="gramEnd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EC1F33" w:rsidRPr="001B7171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Consult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medical personnel</w:t>
            </w:r>
            <w:r w:rsidR="00EC1F33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immediately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1B7171" w:rsidRPr="001B7171" w:rsidTr="001B7171">
        <w:trPr>
          <w:trHeight w:val="1034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lastRenderedPageBreak/>
              <w:t>5. Explosion &amp; Fire Fighting Measures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N/A</w:t>
            </w:r>
          </w:p>
        </w:tc>
      </w:tr>
      <w:tr w:rsidR="001B7171" w:rsidRPr="001B7171" w:rsidTr="001B7171">
        <w:trPr>
          <w:trHeight w:val="719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6. Accidental release Measures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N/A</w:t>
            </w:r>
          </w:p>
        </w:tc>
      </w:tr>
      <w:tr w:rsidR="001B7171" w:rsidRPr="001B7171" w:rsidTr="001B7171">
        <w:trPr>
          <w:trHeight w:val="1578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7. Handling &amp; Storage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Cs w:val="20"/>
              </w:rPr>
              <w:t>Safety Handling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Cs w:val="20"/>
              </w:rPr>
              <w:t xml:space="preserve"> None with proper use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Prevention about fire and explosion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N/A</w:t>
            </w:r>
          </w:p>
          <w:p w:rsidR="001B7171" w:rsidRDefault="0025532B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</w:pPr>
            <w:r w:rsidRPr="0025532B">
              <w:rPr>
                <w:rFonts w:ascii="Gulim" w:eastAsia="Gulim" w:hAnsi="Gulim" w:cs="Gulim"/>
                <w:b/>
                <w:color w:val="000000"/>
                <w:kern w:val="0"/>
                <w:sz w:val="18"/>
                <w:szCs w:val="18"/>
              </w:rPr>
              <w:t>Storage: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Keep in a cool place</w:t>
            </w:r>
            <w:r w:rsidR="00232479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like refrigerator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avoiding direct sunlight</w:t>
            </w:r>
            <w:r w:rsidR="00232479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232479" w:rsidRPr="001B7171" w:rsidRDefault="00232479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        After use, put it into the packing material with zipper properly sealed.</w:t>
            </w:r>
          </w:p>
        </w:tc>
      </w:tr>
      <w:tr w:rsidR="001B7171" w:rsidRPr="001B7171" w:rsidTr="001B7171">
        <w:trPr>
          <w:trHeight w:val="10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 xml:space="preserve">8. Exposure Controls &amp; Personal Protection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Tool for personal protection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N/A</w:t>
            </w:r>
          </w:p>
        </w:tc>
      </w:tr>
      <w:tr w:rsidR="001B7171" w:rsidRPr="001B7171" w:rsidTr="001B7171">
        <w:trPr>
          <w:trHeight w:val="3185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9. Physical &amp; Chemical Properties</w:t>
            </w:r>
          </w:p>
          <w:p w:rsidR="001B7171" w:rsidRPr="001B7171" w:rsidRDefault="0025532B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/>
                <w:b/>
                <w:color w:val="000000"/>
                <w:kern w:val="0"/>
                <w:sz w:val="18"/>
                <w:szCs w:val="18"/>
              </w:rPr>
              <w:t>Appearance</w:t>
            </w:r>
            <w:r w:rsidR="001B7171"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 xml:space="preserve"> :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Solid</w:t>
            </w:r>
          </w:p>
          <w:p w:rsidR="001B7171" w:rsidRPr="001B7171" w:rsidRDefault="0025532B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/>
                <w:b/>
                <w:color w:val="000000"/>
                <w:kern w:val="0"/>
                <w:sz w:val="18"/>
                <w:szCs w:val="18"/>
              </w:rPr>
              <w:t>Color</w:t>
            </w:r>
            <w:r w:rsidR="001B7171"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 xml:space="preserve"> :</w:t>
            </w:r>
            <w:r w:rsidR="001B7171"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White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pH Value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6.0 - 8.0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Stability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Stability for 3 days at normal temperature, 4, 37, 45℃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Microorganism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below 100 </w:t>
            </w:r>
            <w:proofErr w:type="spellStart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cfu</w:t>
            </w:r>
            <w:proofErr w:type="spellEnd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/g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Bacteria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0 </w:t>
            </w:r>
            <w:proofErr w:type="spellStart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cfu</w:t>
            </w:r>
            <w:proofErr w:type="spellEnd"/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/g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Lead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below 20ppm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Arsenic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below 10ppm </w:t>
            </w:r>
          </w:p>
        </w:tc>
      </w:tr>
      <w:tr w:rsidR="001B7171" w:rsidRPr="001B7171" w:rsidTr="001B7171">
        <w:trPr>
          <w:trHeight w:val="1642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10. Stability &amp; Reactivity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Reactivity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Stable under normal temperature and normal pressure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>Hazardous Reactivity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5532B">
              <w:rPr>
                <w:rFonts w:ascii="Gulim" w:eastAsia="Gulim" w:hAnsi="Gulim" w:cs="Gulim"/>
                <w:color w:val="000000"/>
                <w:kern w:val="0"/>
                <w:sz w:val="18"/>
                <w:szCs w:val="18"/>
              </w:rPr>
              <w:t>N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one with proper handling and storage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 xml:space="preserve">Hazardous </w:t>
            </w:r>
            <w:r w:rsidR="0025532B" w:rsidRPr="0025532B">
              <w:rPr>
                <w:rFonts w:ascii="Gulim" w:eastAsia="Gulim" w:hAnsi="Gulim" w:cs="Gulim"/>
                <w:b/>
                <w:color w:val="000000"/>
                <w:kern w:val="0"/>
                <w:sz w:val="18"/>
                <w:szCs w:val="18"/>
              </w:rPr>
              <w:t>Decomposition</w:t>
            </w:r>
            <w:r w:rsidRPr="0025532B">
              <w:rPr>
                <w:rFonts w:ascii="Gulim" w:eastAsia="Gulim" w:hAnsi="Gulim" w:cs="Gulim" w:hint="eastAsia"/>
                <w:b/>
                <w:color w:val="000000"/>
                <w:kern w:val="0"/>
                <w:sz w:val="18"/>
                <w:szCs w:val="18"/>
              </w:rPr>
              <w:t xml:space="preserve"> :</w:t>
            </w: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 Not occur </w:t>
            </w:r>
          </w:p>
        </w:tc>
      </w:tr>
      <w:tr w:rsidR="001B7171" w:rsidRPr="001B7171" w:rsidTr="001B7171">
        <w:trPr>
          <w:trHeight w:val="10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11. Toxicological Information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N/A</w:t>
            </w:r>
          </w:p>
        </w:tc>
      </w:tr>
      <w:tr w:rsidR="001B7171" w:rsidRPr="001B7171" w:rsidTr="001B7171">
        <w:trPr>
          <w:trHeight w:val="10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 xml:space="preserve">12. Environmental Impact 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N/A</w:t>
            </w:r>
          </w:p>
        </w:tc>
      </w:tr>
      <w:tr w:rsidR="001B7171" w:rsidRPr="001B7171" w:rsidTr="001B7171">
        <w:trPr>
          <w:trHeight w:val="10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13. Disposal Consideration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 xml:space="preserve">Storage and disposal must be in accordance with applicable local, state &amp; federal disposal regulations. </w:t>
            </w:r>
          </w:p>
        </w:tc>
      </w:tr>
      <w:tr w:rsidR="001B7171" w:rsidRPr="001B7171" w:rsidTr="001B7171">
        <w:trPr>
          <w:trHeight w:val="10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14. Transport Information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Delivery in accordance with handling and storage.</w:t>
            </w:r>
          </w:p>
        </w:tc>
      </w:tr>
      <w:tr w:rsidR="001B7171" w:rsidRPr="001B7171" w:rsidTr="001B7171">
        <w:trPr>
          <w:trHeight w:val="10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Cs w:val="20"/>
              </w:rPr>
              <w:t>15. Remarks for Reference</w:t>
            </w:r>
          </w:p>
          <w:p w:rsidR="001B7171" w:rsidRPr="001B7171" w:rsidRDefault="001B7171" w:rsidP="001B717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B7171">
              <w:rPr>
                <w:rFonts w:ascii="Gulim" w:eastAsia="Gulim" w:hAnsi="Gulim" w:cs="Gulim" w:hint="eastAsia"/>
                <w:color w:val="000000"/>
                <w:kern w:val="0"/>
                <w:sz w:val="18"/>
                <w:szCs w:val="18"/>
              </w:rPr>
              <w:t>N/A</w:t>
            </w:r>
          </w:p>
        </w:tc>
      </w:tr>
    </w:tbl>
    <w:p w:rsidR="00374D6F" w:rsidRDefault="00374D6F"/>
    <w:p w:rsidR="00E42A77" w:rsidRPr="005D048A" w:rsidRDefault="00E42A77">
      <w:pPr>
        <w:rPr>
          <w:rFonts w:ascii="Gulim" w:eastAsia="Gulim" w:hAnsi="Gulim"/>
        </w:rPr>
      </w:pP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r w:rsidRPr="005D048A">
        <w:rPr>
          <w:rFonts w:ascii="Gulim" w:eastAsia="Gulim" w:hAnsi="Gulim" w:cs="Times New Roman"/>
          <w:b/>
          <w:bCs/>
          <w:color w:val="000000"/>
          <w:sz w:val="24"/>
          <w:szCs w:val="24"/>
        </w:rPr>
        <w:t>DISCLAIMER</w:t>
      </w:r>
      <w:r w:rsidRPr="005D048A">
        <w:rPr>
          <w:rFonts w:ascii="Gulim" w:eastAsia="Gulim" w:hAnsi="Gulim" w:cs="SimSun"/>
          <w:color w:val="000000"/>
          <w:sz w:val="24"/>
          <w:szCs w:val="24"/>
        </w:rPr>
        <w:t>: This MSDS is intended to provide a brief summary of our</w:t>
      </w:r>
    </w:p>
    <w:p w:rsidR="00E42A77" w:rsidRPr="005D048A" w:rsidRDefault="005D048A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>
        <w:rPr>
          <w:rFonts w:ascii="Gulim" w:eastAsia="Gulim" w:hAnsi="Gulim" w:cs="SimSun"/>
          <w:color w:val="000000"/>
          <w:sz w:val="24"/>
          <w:szCs w:val="24"/>
        </w:rPr>
        <w:t>k</w:t>
      </w:r>
      <w:r w:rsidRPr="005D048A">
        <w:rPr>
          <w:rFonts w:ascii="Gulim" w:eastAsia="Gulim" w:hAnsi="Gulim" w:cs="SimSun"/>
          <w:color w:val="000000"/>
          <w:sz w:val="24"/>
          <w:szCs w:val="24"/>
        </w:rPr>
        <w:t>nowledge</w:t>
      </w:r>
      <w:proofErr w:type="gramEnd"/>
      <w:r w:rsidR="00E42A77" w:rsidRPr="005D048A">
        <w:rPr>
          <w:rFonts w:ascii="Gulim" w:eastAsia="Gulim" w:hAnsi="Gulim" w:cs="SimSun"/>
          <w:color w:val="000000"/>
          <w:sz w:val="24"/>
          <w:szCs w:val="24"/>
        </w:rPr>
        <w:t xml:space="preserve"> and guidance regarding the use of this material. The information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contained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here has been compiled from sources considered Universal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to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be dependable and is accurate to the best of the Company</w:t>
      </w:r>
      <w:r w:rsidRPr="005D048A">
        <w:rPr>
          <w:rFonts w:ascii="Gulim" w:eastAsia="Gulim" w:hAnsi="Gulim" w:cs="SimSun" w:hint="eastAsia"/>
          <w:color w:val="000000"/>
          <w:sz w:val="24"/>
          <w:szCs w:val="24"/>
        </w:rPr>
        <w:t>’</w:t>
      </w:r>
      <w:r w:rsidRPr="005D048A">
        <w:rPr>
          <w:rFonts w:ascii="Gulim" w:eastAsia="Gulim" w:hAnsi="Gulim" w:cs="SimSun"/>
          <w:color w:val="000000"/>
          <w:sz w:val="24"/>
          <w:szCs w:val="24"/>
        </w:rPr>
        <w:t>s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knowledge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>. It is not meant to be an all-inclusive document on worldwide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hazard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communication regulations.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r w:rsidRPr="005D048A">
        <w:rPr>
          <w:rFonts w:ascii="Gulim" w:eastAsia="Gulim" w:hAnsi="Gulim" w:cs="SimSun"/>
          <w:color w:val="000000"/>
          <w:sz w:val="24"/>
          <w:szCs w:val="24"/>
        </w:rPr>
        <w:t>This information is offered in good faith. Each user of this material needs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to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evaluate the conditions of use and design the appropriate protective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mechanisms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to prevent employee exposures, property damage or release to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the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environment. Universal assumes no responsibility for injury to the</w:t>
      </w:r>
    </w:p>
    <w:p w:rsidR="00E42A77" w:rsidRPr="005D048A" w:rsidRDefault="00E42A77" w:rsidP="00E42A77">
      <w:pPr>
        <w:adjustRightInd w:val="0"/>
        <w:rPr>
          <w:rFonts w:ascii="Gulim" w:eastAsia="Gulim" w:hAnsi="Gulim" w:cs="SimSun"/>
          <w:color w:val="000000"/>
          <w:sz w:val="24"/>
          <w:szCs w:val="24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recipient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or third persons, or for any damage to any property resulting</w:t>
      </w:r>
    </w:p>
    <w:p w:rsidR="00E42A77" w:rsidRPr="005D048A" w:rsidRDefault="00E42A77" w:rsidP="00E42A77">
      <w:pPr>
        <w:rPr>
          <w:rFonts w:ascii="Gulim" w:eastAsia="Gulim" w:hAnsi="Gulim"/>
        </w:rPr>
      </w:pPr>
      <w:proofErr w:type="gramStart"/>
      <w:r w:rsidRPr="005D048A">
        <w:rPr>
          <w:rFonts w:ascii="Gulim" w:eastAsia="Gulim" w:hAnsi="Gulim" w:cs="SimSun"/>
          <w:color w:val="000000"/>
          <w:sz w:val="24"/>
          <w:szCs w:val="24"/>
        </w:rPr>
        <w:t>from</w:t>
      </w:r>
      <w:proofErr w:type="gramEnd"/>
      <w:r w:rsidRPr="005D048A">
        <w:rPr>
          <w:rFonts w:ascii="Gulim" w:eastAsia="Gulim" w:hAnsi="Gulim" w:cs="SimSun"/>
          <w:color w:val="000000"/>
          <w:sz w:val="24"/>
          <w:szCs w:val="24"/>
        </w:rPr>
        <w:t xml:space="preserve"> misuse of the product. </w:t>
      </w:r>
    </w:p>
    <w:p w:rsidR="00E42A77" w:rsidRPr="001B7171" w:rsidRDefault="00E42A77"/>
    <w:sectPr w:rsidR="00E42A77" w:rsidRPr="001B7171" w:rsidSect="00374D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6" w:rsidRDefault="00656916" w:rsidP="00232479">
      <w:r>
        <w:separator/>
      </w:r>
    </w:p>
  </w:endnote>
  <w:endnote w:type="continuationSeparator" w:id="0">
    <w:p w:rsidR="00656916" w:rsidRDefault="00656916" w:rsidP="0023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6" w:rsidRDefault="00656916" w:rsidP="00232479">
      <w:r>
        <w:separator/>
      </w:r>
    </w:p>
  </w:footnote>
  <w:footnote w:type="continuationSeparator" w:id="0">
    <w:p w:rsidR="00656916" w:rsidRDefault="00656916" w:rsidP="0023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1"/>
    <w:rsid w:val="001B7171"/>
    <w:rsid w:val="00232479"/>
    <w:rsid w:val="0025129C"/>
    <w:rsid w:val="0025532B"/>
    <w:rsid w:val="00374D6F"/>
    <w:rsid w:val="00503C56"/>
    <w:rsid w:val="005D048A"/>
    <w:rsid w:val="00656916"/>
    <w:rsid w:val="006E5004"/>
    <w:rsid w:val="007B2BB9"/>
    <w:rsid w:val="00A95C8E"/>
    <w:rsid w:val="00AC1DA9"/>
    <w:rsid w:val="00B84A04"/>
    <w:rsid w:val="00C16980"/>
    <w:rsid w:val="00C70965"/>
    <w:rsid w:val="00E42A77"/>
    <w:rsid w:val="00EC1F33"/>
    <w:rsid w:val="00EE16C3"/>
    <w:rsid w:val="00F14B1D"/>
    <w:rsid w:val="00F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B717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71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24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479"/>
  </w:style>
  <w:style w:type="paragraph" w:styleId="Footer">
    <w:name w:val="footer"/>
    <w:basedOn w:val="Normal"/>
    <w:link w:val="FooterChar"/>
    <w:uiPriority w:val="99"/>
    <w:semiHidden/>
    <w:unhideWhenUsed/>
    <w:rsid w:val="002324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B717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71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24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479"/>
  </w:style>
  <w:style w:type="paragraph" w:styleId="Footer">
    <w:name w:val="footer"/>
    <w:basedOn w:val="Normal"/>
    <w:link w:val="FooterChar"/>
    <w:uiPriority w:val="99"/>
    <w:semiHidden/>
    <w:unhideWhenUsed/>
    <w:rsid w:val="002324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Tammilea Heath</dc:creator>
  <cp:lastModifiedBy>Tammilea Heath</cp:lastModifiedBy>
  <cp:revision>2</cp:revision>
  <dcterms:created xsi:type="dcterms:W3CDTF">2014-09-10T13:11:00Z</dcterms:created>
  <dcterms:modified xsi:type="dcterms:W3CDTF">2014-09-10T13:11:00Z</dcterms:modified>
</cp:coreProperties>
</file>