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F0" w:rsidRPr="00677A58" w:rsidRDefault="00677A58">
      <w:pPr>
        <w:rPr>
          <w:sz w:val="24"/>
          <w:szCs w:val="24"/>
        </w:rPr>
      </w:pPr>
      <w:proofErr w:type="gramStart"/>
      <w:r w:rsidRPr="00677A58">
        <w:rPr>
          <w:sz w:val="24"/>
          <w:szCs w:val="24"/>
        </w:rPr>
        <w:t>SAFETY  DATA</w:t>
      </w:r>
      <w:proofErr w:type="gramEnd"/>
      <w:r w:rsidRPr="00677A58">
        <w:rPr>
          <w:sz w:val="24"/>
          <w:szCs w:val="24"/>
        </w:rPr>
        <w:t xml:space="preserve"> SHEET</w:t>
      </w:r>
    </w:p>
    <w:p w:rsidR="00677A58" w:rsidRPr="00677A58" w:rsidRDefault="00677A58">
      <w:pPr>
        <w:rPr>
          <w:sz w:val="24"/>
          <w:szCs w:val="24"/>
        </w:rPr>
      </w:pPr>
    </w:p>
    <w:p w:rsidR="00677A58" w:rsidRPr="00677A58" w:rsidRDefault="00677A58">
      <w:pPr>
        <w:rPr>
          <w:sz w:val="24"/>
          <w:szCs w:val="24"/>
        </w:rPr>
      </w:pPr>
      <w:r w:rsidRPr="00677A58">
        <w:rPr>
          <w:sz w:val="24"/>
          <w:szCs w:val="24"/>
        </w:rPr>
        <w:t>Formulations, Inc – Skokie IL – 800-368-5426</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3"/>
        <w:gridCol w:w="1771"/>
        <w:gridCol w:w="1771"/>
        <w:gridCol w:w="1771"/>
        <w:gridCol w:w="3284"/>
      </w:tblGrid>
      <w:tr w:rsidR="00E5793E" w:rsidTr="00084453">
        <w:trPr>
          <w:trHeight w:val="440"/>
        </w:trPr>
        <w:tc>
          <w:tcPr>
            <w:tcW w:w="11160" w:type="dxa"/>
            <w:gridSpan w:val="5"/>
            <w:shd w:val="pct15" w:color="000000" w:fill="FFFFFF"/>
          </w:tcPr>
          <w:p w:rsidR="00E5793E" w:rsidRDefault="00E5793E" w:rsidP="005A05D5">
            <w:pPr>
              <w:jc w:val="center"/>
              <w:rPr>
                <w:b/>
                <w:color w:val="000080"/>
                <w:sz w:val="24"/>
              </w:rPr>
            </w:pPr>
            <w:r>
              <w:rPr>
                <w:b/>
                <w:color w:val="000080"/>
                <w:sz w:val="24"/>
              </w:rPr>
              <w:t>1. Chemical Product and Company Identification</w:t>
            </w:r>
          </w:p>
        </w:tc>
      </w:tr>
      <w:tr w:rsidR="00E5793E" w:rsidTr="00084453">
        <w:trPr>
          <w:trHeight w:val="620"/>
        </w:trPr>
        <w:tc>
          <w:tcPr>
            <w:tcW w:w="2563" w:type="dxa"/>
          </w:tcPr>
          <w:p w:rsidR="00E5793E" w:rsidRDefault="00C97372" w:rsidP="00B61D87">
            <w:pPr>
              <w:rPr>
                <w:sz w:val="24"/>
              </w:rPr>
            </w:pPr>
            <w:r>
              <w:rPr>
                <w:sz w:val="24"/>
              </w:rPr>
              <w:t xml:space="preserve">Product </w:t>
            </w:r>
            <w:proofErr w:type="spellStart"/>
            <w:r>
              <w:rPr>
                <w:sz w:val="24"/>
              </w:rPr>
              <w:t>NameL</w:t>
            </w:r>
            <w:proofErr w:type="spellEnd"/>
          </w:p>
          <w:p w:rsidR="00C97372" w:rsidRDefault="00C97372" w:rsidP="00B61D87">
            <w:pPr>
              <w:rPr>
                <w:sz w:val="24"/>
              </w:rPr>
            </w:pPr>
            <w:r>
              <w:rPr>
                <w:sz w:val="24"/>
              </w:rPr>
              <w:t>Rubbing Alcohol</w:t>
            </w:r>
          </w:p>
        </w:tc>
        <w:tc>
          <w:tcPr>
            <w:tcW w:w="1771" w:type="dxa"/>
          </w:tcPr>
          <w:p w:rsidR="00E5793E" w:rsidRDefault="00E5793E" w:rsidP="005A05D5">
            <w:pPr>
              <w:rPr>
                <w:sz w:val="24"/>
              </w:rPr>
            </w:pPr>
            <w:r>
              <w:rPr>
                <w:sz w:val="24"/>
              </w:rPr>
              <w:t>CAS Number:</w:t>
            </w:r>
          </w:p>
          <w:p w:rsidR="009401BE" w:rsidRDefault="00CB1F0A" w:rsidP="009401BE">
            <w:pPr>
              <w:rPr>
                <w:sz w:val="24"/>
              </w:rPr>
            </w:pPr>
            <w:r>
              <w:rPr>
                <w:sz w:val="24"/>
              </w:rPr>
              <w:t>Mixture</w:t>
            </w:r>
            <w:r w:rsidR="009401BE">
              <w:rPr>
                <w:sz w:val="24"/>
              </w:rPr>
              <w:t>-5</w:t>
            </w:r>
          </w:p>
        </w:tc>
        <w:tc>
          <w:tcPr>
            <w:tcW w:w="1771" w:type="dxa"/>
          </w:tcPr>
          <w:p w:rsidR="00E5793E" w:rsidRDefault="00E5793E" w:rsidP="005A05D5">
            <w:pPr>
              <w:rPr>
                <w:sz w:val="24"/>
              </w:rPr>
            </w:pPr>
            <w:r>
              <w:rPr>
                <w:sz w:val="24"/>
              </w:rPr>
              <w:t>Emergency Contact #:</w:t>
            </w:r>
          </w:p>
          <w:p w:rsidR="00E5793E" w:rsidRDefault="009401BE" w:rsidP="005A05D5">
            <w:pPr>
              <w:rPr>
                <w:sz w:val="24"/>
              </w:rPr>
            </w:pPr>
            <w:r>
              <w:rPr>
                <w:sz w:val="24"/>
              </w:rPr>
              <w:t>847-674-9141</w:t>
            </w:r>
          </w:p>
        </w:tc>
        <w:tc>
          <w:tcPr>
            <w:tcW w:w="1771" w:type="dxa"/>
          </w:tcPr>
          <w:p w:rsidR="00E5793E" w:rsidRDefault="00E5793E" w:rsidP="005A05D5">
            <w:pPr>
              <w:rPr>
                <w:sz w:val="24"/>
              </w:rPr>
            </w:pPr>
            <w:r>
              <w:rPr>
                <w:sz w:val="24"/>
              </w:rPr>
              <w:t>Date of Issue:</w:t>
            </w:r>
          </w:p>
          <w:p w:rsidR="00E5793E" w:rsidRDefault="009401BE" w:rsidP="005A05D5">
            <w:pPr>
              <w:rPr>
                <w:sz w:val="24"/>
              </w:rPr>
            </w:pPr>
            <w:r>
              <w:rPr>
                <w:sz w:val="24"/>
              </w:rPr>
              <w:t>5/1/201</w:t>
            </w:r>
            <w:r w:rsidR="00C97372">
              <w:rPr>
                <w:sz w:val="24"/>
              </w:rPr>
              <w:t>6</w:t>
            </w:r>
          </w:p>
        </w:tc>
        <w:tc>
          <w:tcPr>
            <w:tcW w:w="3284" w:type="dxa"/>
          </w:tcPr>
          <w:p w:rsidR="00E5793E" w:rsidRDefault="00E5793E" w:rsidP="005A05D5">
            <w:pPr>
              <w:rPr>
                <w:sz w:val="24"/>
              </w:rPr>
            </w:pPr>
            <w:r>
              <w:rPr>
                <w:sz w:val="24"/>
              </w:rPr>
              <w:t>Last Revision:</w:t>
            </w:r>
          </w:p>
          <w:p w:rsidR="00E5793E" w:rsidRDefault="009401BE" w:rsidP="005A05D5">
            <w:pPr>
              <w:rPr>
                <w:sz w:val="24"/>
              </w:rPr>
            </w:pPr>
            <w:r>
              <w:rPr>
                <w:sz w:val="24"/>
              </w:rPr>
              <w:t>5/1/201</w:t>
            </w:r>
            <w:r w:rsidR="005A499E">
              <w:rPr>
                <w:sz w:val="24"/>
              </w:rPr>
              <w:t>6</w:t>
            </w:r>
          </w:p>
        </w:tc>
      </w:tr>
    </w:tbl>
    <w:p w:rsidR="00E5793E" w:rsidRDefault="00E5793E" w:rsidP="00E5793E">
      <w:pPr>
        <w:rPr>
          <w:sz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0"/>
      </w:tblGrid>
      <w:tr w:rsidR="00E5793E" w:rsidTr="00084453">
        <w:trPr>
          <w:trHeight w:val="377"/>
        </w:trPr>
        <w:tc>
          <w:tcPr>
            <w:tcW w:w="11160" w:type="dxa"/>
            <w:shd w:val="pct15" w:color="000000" w:fill="FFFFFF"/>
          </w:tcPr>
          <w:p w:rsidR="00E5793E" w:rsidRDefault="00E5793E" w:rsidP="00FC7458">
            <w:pPr>
              <w:jc w:val="center"/>
              <w:rPr>
                <w:b/>
                <w:color w:val="000080"/>
                <w:sz w:val="24"/>
              </w:rPr>
            </w:pPr>
            <w:proofErr w:type="gramStart"/>
            <w:r>
              <w:rPr>
                <w:b/>
                <w:color w:val="000080"/>
                <w:sz w:val="24"/>
              </w:rPr>
              <w:t xml:space="preserve">2. </w:t>
            </w:r>
            <w:r w:rsidR="00FC7458">
              <w:rPr>
                <w:b/>
                <w:color w:val="000080"/>
                <w:sz w:val="24"/>
              </w:rPr>
              <w:t>.</w:t>
            </w:r>
            <w:proofErr w:type="gramEnd"/>
            <w:r w:rsidR="00FC7458">
              <w:rPr>
                <w:b/>
                <w:color w:val="000080"/>
                <w:sz w:val="24"/>
              </w:rPr>
              <w:t xml:space="preserve"> Hazards Identification </w:t>
            </w:r>
          </w:p>
        </w:tc>
      </w:tr>
      <w:tr w:rsidR="00E5793E" w:rsidTr="00084453">
        <w:trPr>
          <w:trHeight w:val="620"/>
        </w:trPr>
        <w:tc>
          <w:tcPr>
            <w:tcW w:w="11160" w:type="dxa"/>
          </w:tcPr>
          <w:p w:rsidR="00084453" w:rsidRPr="00084453" w:rsidRDefault="00084453" w:rsidP="00084453">
            <w:r w:rsidRPr="00084453">
              <w:rPr>
                <w:u w:val="single"/>
              </w:rPr>
              <w:t>OSHA Classification</w:t>
            </w:r>
            <w:r w:rsidRPr="00084453">
              <w:tab/>
            </w:r>
            <w:r w:rsidRPr="00084453">
              <w:tab/>
            </w:r>
            <w:r w:rsidRPr="00084453">
              <w:tab/>
            </w:r>
            <w:r w:rsidRPr="00084453">
              <w:tab/>
            </w:r>
            <w:r>
              <w:tab/>
            </w:r>
            <w:r w:rsidRPr="00084453">
              <w:rPr>
                <w:u w:val="single"/>
              </w:rPr>
              <w:t>Hazard Category</w:t>
            </w:r>
            <w:r>
              <w:rPr>
                <w:u w:val="single"/>
              </w:rPr>
              <w:tab/>
            </w:r>
            <w:r w:rsidRPr="00084453">
              <w:tab/>
            </w:r>
            <w:r w:rsidRPr="00084453">
              <w:rPr>
                <w:u w:val="single"/>
              </w:rPr>
              <w:t>Hazard Statement</w:t>
            </w:r>
          </w:p>
          <w:p w:rsidR="00084453" w:rsidRPr="00084453" w:rsidRDefault="00084453" w:rsidP="005A499E">
            <w:r w:rsidRPr="00084453">
              <w:t>Eye Damage/Irritation</w:t>
            </w:r>
            <w:r w:rsidRPr="00084453">
              <w:tab/>
            </w:r>
            <w:r w:rsidRPr="00084453">
              <w:tab/>
            </w:r>
            <w:r w:rsidRPr="00084453">
              <w:tab/>
            </w:r>
            <w:r w:rsidRPr="00084453">
              <w:tab/>
            </w:r>
            <w:r w:rsidRPr="00084453">
              <w:tab/>
            </w:r>
            <w:r>
              <w:tab/>
            </w:r>
            <w:r w:rsidRPr="00084453">
              <w:t>2A</w:t>
            </w:r>
            <w:r w:rsidRPr="00084453">
              <w:tab/>
            </w:r>
            <w:r w:rsidRPr="00084453">
              <w:tab/>
              <w:t>Causes serious eye irritation</w:t>
            </w:r>
          </w:p>
          <w:p w:rsidR="009401BE" w:rsidRDefault="00084453" w:rsidP="005A499E">
            <w:r w:rsidRPr="00084453">
              <w:t>Specific Target Organ Toxicity</w:t>
            </w:r>
            <w:r w:rsidR="005A499E" w:rsidRPr="00084453">
              <w:t xml:space="preserve"> </w:t>
            </w:r>
            <w:r w:rsidRPr="00084453">
              <w:t xml:space="preserve"> (Single exposure)</w:t>
            </w:r>
            <w:r>
              <w:tab/>
            </w:r>
            <w:r>
              <w:tab/>
            </w:r>
            <w:r>
              <w:tab/>
              <w:t>3</w:t>
            </w:r>
            <w:r>
              <w:tab/>
            </w:r>
            <w:r>
              <w:tab/>
              <w:t>May cause drowsiness or dizziness</w:t>
            </w:r>
          </w:p>
          <w:p w:rsidR="00084453" w:rsidRPr="00084453" w:rsidRDefault="00084453" w:rsidP="005A499E">
            <w:r>
              <w:t>Flammable Liquids</w:t>
            </w:r>
            <w:r>
              <w:tab/>
            </w:r>
            <w:r>
              <w:tab/>
            </w:r>
            <w:r>
              <w:tab/>
            </w:r>
            <w:r>
              <w:tab/>
            </w:r>
            <w:r>
              <w:tab/>
            </w:r>
            <w:r>
              <w:tab/>
              <w:t>2</w:t>
            </w:r>
            <w:r>
              <w:tab/>
            </w:r>
            <w:r>
              <w:tab/>
              <w:t>Highly flammable liquid and vapor</w:t>
            </w:r>
          </w:p>
          <w:p w:rsidR="00084453" w:rsidRPr="00084453" w:rsidRDefault="00084453" w:rsidP="005A499E"/>
          <w:p w:rsidR="00084453" w:rsidRPr="00084453" w:rsidRDefault="00084453" w:rsidP="005A499E">
            <w:r>
              <w:t>Signal word:</w:t>
            </w:r>
            <w:r>
              <w:tab/>
              <w:t>DANGER</w:t>
            </w:r>
          </w:p>
          <w:p w:rsidR="00084453" w:rsidRPr="00084453" w:rsidRDefault="00084453" w:rsidP="005A499E">
            <w:pPr>
              <w:rPr>
                <w:noProof/>
              </w:rPr>
            </w:pPr>
          </w:p>
          <w:p w:rsidR="005A499E" w:rsidRPr="00084453" w:rsidRDefault="005A499E" w:rsidP="005A499E">
            <w:r w:rsidRPr="00084453">
              <w:rPr>
                <w:noProof/>
              </w:rPr>
              <w:drawing>
                <wp:inline distT="0" distB="0" distL="0" distR="0">
                  <wp:extent cx="477520" cy="477520"/>
                  <wp:effectExtent l="19050" t="0" r="0" b="0"/>
                  <wp:docPr id="1" name="Picture 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togram"/>
                          <pic:cNvPicPr>
                            <a:picLocks noChangeAspect="1" noChangeArrowheads="1"/>
                          </pic:cNvPicPr>
                        </pic:nvPicPr>
                        <pic:blipFill>
                          <a:blip r:embed="rId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r w:rsidRPr="00084453">
              <w:rPr>
                <w:noProof/>
              </w:rPr>
              <w:drawing>
                <wp:inline distT="0" distB="0" distL="0" distR="0">
                  <wp:extent cx="523686" cy="523686"/>
                  <wp:effectExtent l="19050" t="0" r="0" b="0"/>
                  <wp:docPr id="3" name="Picture 2" descr="Flamm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able.png"/>
                          <pic:cNvPicPr/>
                        </pic:nvPicPr>
                        <pic:blipFill>
                          <a:blip r:embed="rId6" cstate="print"/>
                          <a:stretch>
                            <a:fillRect/>
                          </a:stretch>
                        </pic:blipFill>
                        <pic:spPr>
                          <a:xfrm>
                            <a:off x="0" y="0"/>
                            <a:ext cx="527813" cy="527813"/>
                          </a:xfrm>
                          <a:prstGeom prst="rect">
                            <a:avLst/>
                          </a:prstGeom>
                        </pic:spPr>
                      </pic:pic>
                    </a:graphicData>
                  </a:graphic>
                </wp:inline>
              </w:drawing>
            </w:r>
          </w:p>
          <w:p w:rsidR="00084453" w:rsidRDefault="00084453" w:rsidP="00084453">
            <w:r>
              <w:t xml:space="preserve">H226 Flammable liquid and vapor. </w:t>
            </w:r>
          </w:p>
          <w:p w:rsidR="00084453" w:rsidRDefault="00084453" w:rsidP="00084453">
            <w:r>
              <w:t xml:space="preserve">H319 Causes serious eye irritation. </w:t>
            </w:r>
          </w:p>
          <w:p w:rsidR="00480FAA" w:rsidRPr="00084453" w:rsidRDefault="00084453" w:rsidP="00084453">
            <w:r>
              <w:t xml:space="preserve">H336 May cause drowsiness and dizziness. </w:t>
            </w:r>
          </w:p>
          <w:p w:rsidR="00480FAA" w:rsidRPr="00084453" w:rsidRDefault="00480FAA" w:rsidP="009401BE">
            <w:r w:rsidRPr="00084453">
              <w:t xml:space="preserve">Warning! Causes eye </w:t>
            </w:r>
            <w:proofErr w:type="spellStart"/>
            <w:r w:rsidRPr="00084453">
              <w:t>irritaion</w:t>
            </w:r>
            <w:proofErr w:type="spellEnd"/>
          </w:p>
          <w:p w:rsidR="00396179" w:rsidRPr="00084453" w:rsidRDefault="00396179" w:rsidP="009401BE"/>
          <w:p w:rsidR="00396179" w:rsidRPr="00084453" w:rsidRDefault="00396179" w:rsidP="008340BF">
            <w:r w:rsidRPr="00084453">
              <w:t>Precautionary Statement Prevention</w:t>
            </w:r>
          </w:p>
          <w:p w:rsidR="00C751F4" w:rsidRDefault="00C751F4" w:rsidP="00C751F4">
            <w:r>
              <w:t xml:space="preserve">P210 Keep away from heat / sparks / open flames / hot surfaces - No smoking. </w:t>
            </w:r>
          </w:p>
          <w:p w:rsidR="00C751F4" w:rsidRDefault="00C751F4" w:rsidP="00C751F4">
            <w:r>
              <w:t xml:space="preserve">P235 Keep cool. </w:t>
            </w:r>
          </w:p>
          <w:p w:rsidR="00C751F4" w:rsidRDefault="00C751F4" w:rsidP="00C751F4">
            <w:r>
              <w:t xml:space="preserve">P240 Ground / bond container and receiving equipment. </w:t>
            </w:r>
          </w:p>
          <w:p w:rsidR="00C751F4" w:rsidRDefault="00C751F4" w:rsidP="00C751F4">
            <w:r>
              <w:t xml:space="preserve">P241 Use explosion-proof electrical / ventilating / light / equipment. </w:t>
            </w:r>
          </w:p>
          <w:p w:rsidR="00C751F4" w:rsidRDefault="00C751F4" w:rsidP="00C751F4">
            <w:r>
              <w:t xml:space="preserve">P242 Use only non-sparking tools. </w:t>
            </w:r>
          </w:p>
          <w:p w:rsidR="00C751F4" w:rsidRDefault="00C751F4" w:rsidP="00C751F4">
            <w:r>
              <w:t xml:space="preserve">P243 Take precautionary measures against static discharge. </w:t>
            </w:r>
          </w:p>
          <w:p w:rsidR="00C751F4" w:rsidRDefault="00C751F4" w:rsidP="00C751F4">
            <w:r>
              <w:t xml:space="preserve">P261 Avoid breathing dust / fume / gas / mist / vapors / spray. </w:t>
            </w:r>
          </w:p>
          <w:p w:rsidR="00C751F4" w:rsidRDefault="00C751F4" w:rsidP="00C751F4">
            <w:r>
              <w:t xml:space="preserve">P264 Wash thoroughly after handling. </w:t>
            </w:r>
          </w:p>
          <w:p w:rsidR="00C751F4" w:rsidRDefault="00C751F4" w:rsidP="00C751F4">
            <w:r>
              <w:t xml:space="preserve">P271 Use only outdoors or in a well-ventilated area. </w:t>
            </w:r>
          </w:p>
          <w:p w:rsidR="00C751F4" w:rsidRDefault="00C751F4" w:rsidP="00C751F4">
            <w:r>
              <w:t xml:space="preserve">P280 Wear protective gloves / eye protection / face protection. </w:t>
            </w:r>
          </w:p>
          <w:p w:rsidR="00C751F4" w:rsidRDefault="00C751F4" w:rsidP="00C751F4">
            <w:r>
              <w:t xml:space="preserve">[Response]: </w:t>
            </w:r>
          </w:p>
          <w:p w:rsidR="00C751F4" w:rsidRDefault="00C751F4" w:rsidP="00C751F4">
            <w:r>
              <w:t xml:space="preserve">P303+361+353 IF ON SKIN (or hair): Remove / Take off immediately all contaminated clothing. Rinse skin with water / shower. </w:t>
            </w:r>
          </w:p>
          <w:p w:rsidR="00C751F4" w:rsidRDefault="00C751F4" w:rsidP="00C751F4">
            <w:r>
              <w:t xml:space="preserve">P304+312 IF INHALED: Call a POISON CENTER or doctor / physician if you feel unwell. </w:t>
            </w:r>
          </w:p>
          <w:p w:rsidR="00C751F4" w:rsidRDefault="00C751F4" w:rsidP="00C751F4">
            <w:r>
              <w:t xml:space="preserve">P305+351+338 IF IN EYES: Rinse continuously with </w:t>
            </w:r>
            <w:proofErr w:type="spellStart"/>
            <w:r>
              <w:t>wate</w:t>
            </w:r>
            <w:proofErr w:type="spellEnd"/>
          </w:p>
          <w:p w:rsidR="00C751F4" w:rsidRDefault="00C751F4" w:rsidP="00C751F4">
            <w:proofErr w:type="gramStart"/>
            <w:r>
              <w:t>r</w:t>
            </w:r>
            <w:proofErr w:type="gramEnd"/>
            <w:r>
              <w:t xml:space="preserve"> for several minutes. Remove contact lenses if present and easy to do - continue rinsing. </w:t>
            </w:r>
          </w:p>
          <w:p w:rsidR="00C751F4" w:rsidRDefault="00C751F4" w:rsidP="00C751F4">
            <w:r>
              <w:t xml:space="preserve">P337+313 If eye irritation persists: Get medical advice / attention. </w:t>
            </w:r>
          </w:p>
          <w:p w:rsidR="00C751F4" w:rsidRDefault="00C751F4" w:rsidP="00C751F4">
            <w:r>
              <w:t xml:space="preserve">P340 Remove victim to fresh air and keep at rest in a position comfortable for breathing. </w:t>
            </w:r>
          </w:p>
          <w:p w:rsidR="00C751F4" w:rsidRDefault="00C751F4" w:rsidP="00C751F4">
            <w:r>
              <w:t>P370+378 In case of</w:t>
            </w:r>
            <w:r>
              <w:t xml:space="preserve"> fire: Use extinguishing </w:t>
            </w:r>
            <w:proofErr w:type="spellStart"/>
            <w:r>
              <w:t>media</w:t>
            </w:r>
            <w:r>
              <w:t>isted</w:t>
            </w:r>
            <w:proofErr w:type="spellEnd"/>
            <w:r>
              <w:t xml:space="preserve"> in section 5 of SDS for extinction.  </w:t>
            </w:r>
          </w:p>
          <w:p w:rsidR="00C751F4" w:rsidRDefault="00C751F4" w:rsidP="00C751F4">
            <w:r>
              <w:t xml:space="preserve">[Storage]: </w:t>
            </w:r>
          </w:p>
          <w:p w:rsidR="00C751F4" w:rsidRDefault="00C751F4" w:rsidP="00C751F4">
            <w:r>
              <w:t xml:space="preserve">P403+233 Store in a well ventilated place. Keep container tightly closed. </w:t>
            </w:r>
          </w:p>
          <w:p w:rsidR="00C751F4" w:rsidRDefault="00C751F4" w:rsidP="00C751F4">
            <w:r>
              <w:t xml:space="preserve">P405 Store locked up. </w:t>
            </w:r>
          </w:p>
          <w:p w:rsidR="00C751F4" w:rsidRDefault="00C751F4" w:rsidP="00C751F4">
            <w:r>
              <w:t xml:space="preserve">[Disposal]: </w:t>
            </w:r>
          </w:p>
          <w:p w:rsidR="00E5793E" w:rsidRPr="00C751F4" w:rsidRDefault="00C751F4" w:rsidP="00C751F4">
            <w:r>
              <w:t>P501 Dispose of contents / container in accordance with local / national regulations.</w:t>
            </w:r>
          </w:p>
        </w:tc>
      </w:tr>
      <w:tr w:rsidR="005A499E" w:rsidTr="00C751F4">
        <w:trPr>
          <w:trHeight w:val="96"/>
        </w:trPr>
        <w:tc>
          <w:tcPr>
            <w:tcW w:w="11160" w:type="dxa"/>
          </w:tcPr>
          <w:p w:rsidR="005A499E" w:rsidRPr="005A499E" w:rsidRDefault="005A499E" w:rsidP="005A499E">
            <w:pPr>
              <w:rPr>
                <w:sz w:val="24"/>
              </w:rPr>
            </w:pPr>
          </w:p>
        </w:tc>
      </w:tr>
    </w:tbl>
    <w:p w:rsidR="00E5793E" w:rsidRDefault="00E5793E" w:rsidP="00E5793E">
      <w:pPr>
        <w:rPr>
          <w:sz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0"/>
      </w:tblGrid>
      <w:tr w:rsidR="00E5793E" w:rsidTr="00B16A86">
        <w:trPr>
          <w:trHeight w:val="467"/>
        </w:trPr>
        <w:tc>
          <w:tcPr>
            <w:tcW w:w="11160" w:type="dxa"/>
            <w:shd w:val="pct15" w:color="000000" w:fill="FFFFFF"/>
          </w:tcPr>
          <w:p w:rsidR="00E5793E" w:rsidRDefault="00E5793E" w:rsidP="00FC7458">
            <w:pPr>
              <w:jc w:val="center"/>
              <w:rPr>
                <w:b/>
                <w:color w:val="000080"/>
                <w:sz w:val="24"/>
              </w:rPr>
            </w:pPr>
            <w:r>
              <w:rPr>
                <w:b/>
                <w:color w:val="000080"/>
                <w:sz w:val="24"/>
              </w:rPr>
              <w:lastRenderedPageBreak/>
              <w:t>3</w:t>
            </w:r>
            <w:r w:rsidR="00FC7458">
              <w:rPr>
                <w:b/>
                <w:color w:val="000080"/>
                <w:sz w:val="24"/>
              </w:rPr>
              <w:t xml:space="preserve"> Composition / Information on Components</w:t>
            </w:r>
          </w:p>
        </w:tc>
      </w:tr>
      <w:tr w:rsidR="00E5793E" w:rsidTr="00B16A86">
        <w:trPr>
          <w:trHeight w:val="710"/>
        </w:trPr>
        <w:tc>
          <w:tcPr>
            <w:tcW w:w="11160" w:type="dxa"/>
          </w:tcPr>
          <w:p w:rsidR="00C751F4" w:rsidRDefault="00C751F4" w:rsidP="00047607">
            <w:pPr>
              <w:rPr>
                <w:sz w:val="24"/>
              </w:rPr>
            </w:pPr>
            <w:r>
              <w:rPr>
                <w:sz w:val="24"/>
              </w:rPr>
              <w:t xml:space="preserve">Isopropyl alcohol, </w:t>
            </w:r>
            <w:proofErr w:type="spellStart"/>
            <w:r>
              <w:rPr>
                <w:sz w:val="24"/>
              </w:rPr>
              <w:t>Isopropanol</w:t>
            </w:r>
            <w:proofErr w:type="spellEnd"/>
            <w:r>
              <w:rPr>
                <w:sz w:val="24"/>
              </w:rPr>
              <w:t xml:space="preserve"> – 70%  – CAS 00067-63-0l</w:t>
            </w:r>
          </w:p>
          <w:p w:rsidR="009401BE" w:rsidRDefault="009401BE" w:rsidP="00047607">
            <w:pPr>
              <w:rPr>
                <w:sz w:val="24"/>
              </w:rPr>
            </w:pPr>
            <w:r>
              <w:rPr>
                <w:sz w:val="24"/>
              </w:rPr>
              <w:t>W</w:t>
            </w:r>
            <w:r w:rsidR="00C751F4">
              <w:rPr>
                <w:sz w:val="24"/>
              </w:rPr>
              <w:t>ater – 30</w:t>
            </w:r>
            <w:r>
              <w:rPr>
                <w:sz w:val="24"/>
              </w:rPr>
              <w:t>% - CAS 7732-18-5 Not hazardous</w:t>
            </w:r>
          </w:p>
        </w:tc>
      </w:tr>
    </w:tbl>
    <w:p w:rsidR="00E5793E" w:rsidRDefault="00E5793E" w:rsidP="00E5793E">
      <w:pPr>
        <w:rPr>
          <w:sz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0"/>
      </w:tblGrid>
      <w:tr w:rsidR="00E5793E" w:rsidTr="00B16A86">
        <w:trPr>
          <w:trHeight w:val="467"/>
        </w:trPr>
        <w:tc>
          <w:tcPr>
            <w:tcW w:w="11160" w:type="dxa"/>
            <w:shd w:val="pct15" w:color="000000" w:fill="FFFFFF"/>
          </w:tcPr>
          <w:p w:rsidR="00E5793E" w:rsidRDefault="00E5793E" w:rsidP="005A05D5">
            <w:pPr>
              <w:jc w:val="center"/>
              <w:rPr>
                <w:b/>
                <w:color w:val="000080"/>
                <w:sz w:val="24"/>
              </w:rPr>
            </w:pPr>
            <w:r>
              <w:rPr>
                <w:b/>
                <w:color w:val="000080"/>
                <w:sz w:val="24"/>
              </w:rPr>
              <w:t>4. First Aid Measures</w:t>
            </w:r>
          </w:p>
        </w:tc>
      </w:tr>
      <w:tr w:rsidR="00E5793E" w:rsidTr="00B16A86">
        <w:trPr>
          <w:trHeight w:val="1250"/>
        </w:trPr>
        <w:tc>
          <w:tcPr>
            <w:tcW w:w="11160" w:type="dxa"/>
          </w:tcPr>
          <w:p w:rsidR="00C751F4" w:rsidRDefault="00396179" w:rsidP="00396179">
            <w:pPr>
              <w:rPr>
                <w:sz w:val="24"/>
              </w:rPr>
            </w:pPr>
            <w:r w:rsidRPr="00C751F4">
              <w:rPr>
                <w:b/>
                <w:sz w:val="24"/>
              </w:rPr>
              <w:t>Eyes</w:t>
            </w:r>
            <w:r w:rsidRPr="00396179">
              <w:rPr>
                <w:sz w:val="24"/>
              </w:rPr>
              <w:t xml:space="preserve">: </w:t>
            </w:r>
            <w:r w:rsidR="00C751F4">
              <w:rPr>
                <w:sz w:val="24"/>
              </w:rPr>
              <w:t xml:space="preserve">Flush eyes with water for at least 15 minutes. Remove contact </w:t>
            </w:r>
            <w:proofErr w:type="spellStart"/>
            <w:r w:rsidR="00C751F4">
              <w:rPr>
                <w:sz w:val="24"/>
              </w:rPr>
              <w:t>lenes</w:t>
            </w:r>
            <w:proofErr w:type="spellEnd"/>
            <w:r w:rsidR="00C751F4">
              <w:rPr>
                <w:sz w:val="24"/>
              </w:rPr>
              <w:t>, if present and easy to do. Seek immediate medical attention</w:t>
            </w:r>
          </w:p>
          <w:p w:rsidR="00396179" w:rsidRPr="00C751F4" w:rsidRDefault="00396179" w:rsidP="00396179">
            <w:pPr>
              <w:rPr>
                <w:b/>
                <w:sz w:val="24"/>
              </w:rPr>
            </w:pPr>
            <w:r w:rsidRPr="00C751F4">
              <w:rPr>
                <w:b/>
                <w:sz w:val="24"/>
              </w:rPr>
              <w:t xml:space="preserve">  </w:t>
            </w:r>
          </w:p>
          <w:p w:rsidR="00C751F4" w:rsidRDefault="00C751F4" w:rsidP="00396179">
            <w:pPr>
              <w:rPr>
                <w:sz w:val="24"/>
              </w:rPr>
            </w:pPr>
            <w:r w:rsidRPr="00C751F4">
              <w:rPr>
                <w:b/>
                <w:sz w:val="24"/>
              </w:rPr>
              <w:t>Skin</w:t>
            </w:r>
            <w:r>
              <w:rPr>
                <w:sz w:val="24"/>
              </w:rPr>
              <w:t xml:space="preserve">: </w:t>
            </w:r>
            <w:r w:rsidR="00396179" w:rsidRPr="00396179">
              <w:rPr>
                <w:sz w:val="24"/>
              </w:rPr>
              <w:t xml:space="preserve">Remove contaminated clothing and shoes and launder before re-use. </w:t>
            </w:r>
            <w:r>
              <w:rPr>
                <w:sz w:val="24"/>
              </w:rPr>
              <w:t xml:space="preserve"> Flush skin with plenty of water. Seek medical attention if irritation develops.</w:t>
            </w:r>
          </w:p>
          <w:p w:rsidR="00C751F4" w:rsidRDefault="00C751F4" w:rsidP="00396179">
            <w:pPr>
              <w:rPr>
                <w:sz w:val="24"/>
              </w:rPr>
            </w:pPr>
          </w:p>
          <w:p w:rsidR="00396179" w:rsidRPr="00396179" w:rsidRDefault="00396179" w:rsidP="00396179">
            <w:pPr>
              <w:rPr>
                <w:sz w:val="24"/>
              </w:rPr>
            </w:pPr>
            <w:r w:rsidRPr="00C751F4">
              <w:rPr>
                <w:b/>
                <w:sz w:val="24"/>
              </w:rPr>
              <w:t>Ingestion</w:t>
            </w:r>
            <w:r w:rsidRPr="00396179">
              <w:rPr>
                <w:sz w:val="24"/>
              </w:rPr>
              <w:t xml:space="preserve">:  </w:t>
            </w:r>
            <w:r w:rsidR="00C751F4">
              <w:rPr>
                <w:sz w:val="24"/>
              </w:rPr>
              <w:t xml:space="preserve">Rinse mouth. Give victim large amounts of water and induce vomiting. Never give anything orally to an unconscious or convulsing person. Seek </w:t>
            </w:r>
            <w:proofErr w:type="spellStart"/>
            <w:r w:rsidR="00C751F4">
              <w:rPr>
                <w:sz w:val="24"/>
              </w:rPr>
              <w:t>immedial</w:t>
            </w:r>
            <w:proofErr w:type="spellEnd"/>
            <w:r w:rsidR="00C751F4">
              <w:rPr>
                <w:sz w:val="24"/>
              </w:rPr>
              <w:t xml:space="preserve"> medical attention.</w:t>
            </w:r>
          </w:p>
          <w:p w:rsidR="00396179" w:rsidRPr="00396179" w:rsidRDefault="00396179" w:rsidP="00396179">
            <w:pPr>
              <w:rPr>
                <w:sz w:val="24"/>
              </w:rPr>
            </w:pPr>
          </w:p>
          <w:p w:rsidR="00E5793E" w:rsidRDefault="00C751F4" w:rsidP="00396179">
            <w:pPr>
              <w:rPr>
                <w:sz w:val="24"/>
              </w:rPr>
            </w:pPr>
            <w:r w:rsidRPr="009424E4">
              <w:rPr>
                <w:b/>
                <w:sz w:val="24"/>
              </w:rPr>
              <w:t>Inhalation</w:t>
            </w:r>
            <w:r>
              <w:rPr>
                <w:sz w:val="24"/>
              </w:rPr>
              <w:t>:  R</w:t>
            </w:r>
            <w:r w:rsidR="00396179" w:rsidRPr="00396179">
              <w:rPr>
                <w:sz w:val="24"/>
              </w:rPr>
              <w:t>emove individual to fresh air.  If breathing is difficult administer oxygen.  If breathing has stopped give artificial respiration.  Keep person warm and dry and get medical attention</w:t>
            </w:r>
            <w:proofErr w:type="gramStart"/>
            <w:r w:rsidR="00396179" w:rsidRPr="00396179">
              <w:rPr>
                <w:sz w:val="24"/>
              </w:rPr>
              <w:t>.</w:t>
            </w:r>
            <w:r w:rsidR="005A05D5">
              <w:rPr>
                <w:snapToGrid w:val="0"/>
                <w:sz w:val="24"/>
              </w:rPr>
              <w:t>.</w:t>
            </w:r>
            <w:proofErr w:type="gramEnd"/>
          </w:p>
        </w:tc>
      </w:tr>
    </w:tbl>
    <w:p w:rsidR="00E5793E" w:rsidRDefault="00E5793E" w:rsidP="00E5793E">
      <w:pPr>
        <w:rPr>
          <w:sz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5940"/>
      </w:tblGrid>
      <w:tr w:rsidR="00E5793E" w:rsidTr="00B16A86">
        <w:trPr>
          <w:trHeight w:val="458"/>
        </w:trPr>
        <w:tc>
          <w:tcPr>
            <w:tcW w:w="11160" w:type="dxa"/>
            <w:gridSpan w:val="2"/>
            <w:shd w:val="pct15" w:color="000000" w:fill="FFFFFF"/>
          </w:tcPr>
          <w:p w:rsidR="00E5793E" w:rsidRDefault="00E5793E" w:rsidP="005A05D5">
            <w:pPr>
              <w:jc w:val="center"/>
              <w:rPr>
                <w:b/>
                <w:color w:val="000080"/>
                <w:sz w:val="24"/>
              </w:rPr>
            </w:pPr>
            <w:r>
              <w:rPr>
                <w:b/>
                <w:color w:val="000080"/>
                <w:sz w:val="24"/>
              </w:rPr>
              <w:t>5. Fire Fighting Measures</w:t>
            </w:r>
          </w:p>
        </w:tc>
      </w:tr>
      <w:tr w:rsidR="00E5793E" w:rsidTr="00B16A86">
        <w:trPr>
          <w:trHeight w:val="620"/>
        </w:trPr>
        <w:tc>
          <w:tcPr>
            <w:tcW w:w="5220" w:type="dxa"/>
          </w:tcPr>
          <w:p w:rsidR="00E5793E" w:rsidRDefault="00E5793E" w:rsidP="005A05D5">
            <w:pPr>
              <w:rPr>
                <w:sz w:val="24"/>
              </w:rPr>
            </w:pPr>
            <w:r>
              <w:rPr>
                <w:sz w:val="24"/>
              </w:rPr>
              <w:t xml:space="preserve">Extinguishing Media: </w:t>
            </w:r>
          </w:p>
          <w:p w:rsidR="00E5793E" w:rsidRDefault="00E5793E" w:rsidP="005A05D5">
            <w:pPr>
              <w:spacing w:line="240" w:lineRule="exact"/>
              <w:rPr>
                <w:sz w:val="24"/>
              </w:rPr>
            </w:pPr>
            <w:r>
              <w:rPr>
                <w:sz w:val="24"/>
              </w:rPr>
              <w:t xml:space="preserve">CO2, dry </w:t>
            </w:r>
            <w:r w:rsidR="00C751F4">
              <w:rPr>
                <w:sz w:val="24"/>
              </w:rPr>
              <w:t xml:space="preserve">chemical or alcohol </w:t>
            </w:r>
            <w:proofErr w:type="spellStart"/>
            <w:r w:rsidR="00C751F4">
              <w:rPr>
                <w:sz w:val="24"/>
              </w:rPr>
              <w:t>foam</w:t>
            </w:r>
            <w:r>
              <w:rPr>
                <w:sz w:val="24"/>
              </w:rPr>
              <w:t>l</w:t>
            </w:r>
            <w:proofErr w:type="spellEnd"/>
          </w:p>
        </w:tc>
        <w:tc>
          <w:tcPr>
            <w:tcW w:w="5940" w:type="dxa"/>
          </w:tcPr>
          <w:p w:rsidR="00E5793E" w:rsidRDefault="00E5793E" w:rsidP="005A05D5">
            <w:pPr>
              <w:rPr>
                <w:sz w:val="24"/>
              </w:rPr>
            </w:pPr>
            <w:r>
              <w:rPr>
                <w:sz w:val="24"/>
              </w:rPr>
              <w:t>Special Procedures:</w:t>
            </w:r>
          </w:p>
          <w:p w:rsidR="00E5793E" w:rsidRDefault="00C751F4" w:rsidP="005A05D5">
            <w:pPr>
              <w:rPr>
                <w:sz w:val="24"/>
              </w:rPr>
            </w:pPr>
            <w:r>
              <w:rPr>
                <w:sz w:val="24"/>
              </w:rPr>
              <w:t xml:space="preserve">Vapors may flow along surfaces to distant ignition sources and flash back. Vapors may form </w:t>
            </w:r>
            <w:r w:rsidR="00B16A86">
              <w:rPr>
                <w:sz w:val="24"/>
              </w:rPr>
              <w:t>explosive mixtures with air.</w:t>
            </w:r>
          </w:p>
        </w:tc>
      </w:tr>
      <w:tr w:rsidR="00E5793E" w:rsidTr="00B16A86">
        <w:trPr>
          <w:trHeight w:val="530"/>
        </w:trPr>
        <w:tc>
          <w:tcPr>
            <w:tcW w:w="11160" w:type="dxa"/>
            <w:gridSpan w:val="2"/>
          </w:tcPr>
          <w:p w:rsidR="00E5793E" w:rsidRDefault="00E5793E" w:rsidP="005A05D5">
            <w:pPr>
              <w:spacing w:line="240" w:lineRule="exact"/>
              <w:rPr>
                <w:sz w:val="24"/>
              </w:rPr>
            </w:pPr>
            <w:r>
              <w:rPr>
                <w:sz w:val="24"/>
              </w:rPr>
              <w:t>Special hazards arising from substance: Not dangerous reactions known.</w:t>
            </w:r>
          </w:p>
          <w:p w:rsidR="00E5793E" w:rsidRDefault="00E5793E" w:rsidP="005A05D5">
            <w:pPr>
              <w:rPr>
                <w:sz w:val="24"/>
              </w:rPr>
            </w:pPr>
          </w:p>
        </w:tc>
      </w:tr>
    </w:tbl>
    <w:p w:rsidR="00E5793E" w:rsidRDefault="00E5793E" w:rsidP="00E5793E">
      <w:pPr>
        <w:rPr>
          <w:sz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0"/>
      </w:tblGrid>
      <w:tr w:rsidR="00E5793E" w:rsidTr="00B16A86">
        <w:trPr>
          <w:trHeight w:val="377"/>
        </w:trPr>
        <w:tc>
          <w:tcPr>
            <w:tcW w:w="11160" w:type="dxa"/>
            <w:shd w:val="pct15" w:color="000000" w:fill="FFFFFF"/>
          </w:tcPr>
          <w:p w:rsidR="00E5793E" w:rsidRDefault="00E5793E" w:rsidP="005A05D5">
            <w:pPr>
              <w:jc w:val="center"/>
              <w:rPr>
                <w:b/>
                <w:color w:val="000080"/>
                <w:sz w:val="24"/>
              </w:rPr>
            </w:pPr>
            <w:r>
              <w:rPr>
                <w:b/>
                <w:color w:val="000080"/>
                <w:sz w:val="24"/>
              </w:rPr>
              <w:t>6. Accidental Release Measures</w:t>
            </w:r>
          </w:p>
        </w:tc>
      </w:tr>
      <w:tr w:rsidR="00E5793E" w:rsidTr="00B16A86">
        <w:trPr>
          <w:trHeight w:val="710"/>
        </w:trPr>
        <w:tc>
          <w:tcPr>
            <w:tcW w:w="11160" w:type="dxa"/>
          </w:tcPr>
          <w:p w:rsidR="00E5793E" w:rsidRDefault="00E5793E" w:rsidP="00B16A86">
            <w:pPr>
              <w:spacing w:line="240" w:lineRule="exact"/>
              <w:rPr>
                <w:sz w:val="24"/>
              </w:rPr>
            </w:pPr>
            <w:r>
              <w:rPr>
                <w:sz w:val="24"/>
              </w:rPr>
              <w:t xml:space="preserve">Spill: </w:t>
            </w:r>
            <w:r w:rsidR="00B16A86" w:rsidRPr="00B16A86">
              <w:rPr>
                <w:sz w:val="24"/>
              </w:rPr>
              <w:t xml:space="preserve">Remove all potential ignition sources. Prevent spread of </w:t>
            </w:r>
            <w:r w:rsidR="00B16A86">
              <w:rPr>
                <w:sz w:val="24"/>
              </w:rPr>
              <w:t>spill. Wear full protective eq</w:t>
            </w:r>
            <w:r w:rsidR="00B16A86" w:rsidRPr="00B16A86">
              <w:rPr>
                <w:sz w:val="24"/>
              </w:rPr>
              <w:t>uipment including suitable respiratory protection. Absorb with sand or inert material. Place into suitable conta</w:t>
            </w:r>
            <w:r w:rsidR="00B16A86">
              <w:rPr>
                <w:sz w:val="24"/>
              </w:rPr>
              <w:t xml:space="preserve">iner for disposal. Flush spill </w:t>
            </w:r>
            <w:r w:rsidR="00B16A86" w:rsidRPr="00B16A86">
              <w:rPr>
                <w:sz w:val="24"/>
              </w:rPr>
              <w:t>area with water</w:t>
            </w: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0"/>
      </w:tblGrid>
      <w:tr w:rsidR="00E5793E" w:rsidTr="00B16A86">
        <w:tc>
          <w:tcPr>
            <w:tcW w:w="11070" w:type="dxa"/>
            <w:shd w:val="pct15" w:color="000000" w:fill="FFFFFF"/>
          </w:tcPr>
          <w:p w:rsidR="00E5793E" w:rsidRDefault="00E5793E" w:rsidP="005A05D5">
            <w:pPr>
              <w:jc w:val="center"/>
              <w:rPr>
                <w:b/>
                <w:color w:val="000080"/>
                <w:sz w:val="24"/>
              </w:rPr>
            </w:pPr>
            <w:r>
              <w:rPr>
                <w:b/>
                <w:color w:val="000080"/>
                <w:sz w:val="24"/>
              </w:rPr>
              <w:t>7. Handling and Storage</w:t>
            </w:r>
          </w:p>
          <w:p w:rsidR="00E5793E" w:rsidRDefault="00E5793E" w:rsidP="005A05D5">
            <w:pPr>
              <w:jc w:val="center"/>
              <w:rPr>
                <w:b/>
                <w:color w:val="000080"/>
                <w:sz w:val="24"/>
              </w:rPr>
            </w:pPr>
          </w:p>
        </w:tc>
      </w:tr>
      <w:tr w:rsidR="00E5793E" w:rsidTr="00B16A86">
        <w:tc>
          <w:tcPr>
            <w:tcW w:w="11070" w:type="dxa"/>
          </w:tcPr>
          <w:p w:rsidR="00B16A86" w:rsidRDefault="00B16A86" w:rsidP="00B16A86">
            <w:pPr>
              <w:autoSpaceDE w:val="0"/>
              <w:autoSpaceDN w:val="0"/>
              <w:adjustRightInd w:val="0"/>
              <w:rPr>
                <w:sz w:val="24"/>
              </w:rPr>
            </w:pPr>
            <w:r w:rsidRPr="00B16A86">
              <w:rPr>
                <w:sz w:val="24"/>
              </w:rPr>
              <w:t xml:space="preserve">Incompatible with strong </w:t>
            </w:r>
            <w:proofErr w:type="spellStart"/>
            <w:r w:rsidRPr="00B16A86">
              <w:rPr>
                <w:sz w:val="24"/>
              </w:rPr>
              <w:t>oxidizers.Aldehydes</w:t>
            </w:r>
            <w:proofErr w:type="spellEnd"/>
            <w:r w:rsidRPr="00B16A86">
              <w:rPr>
                <w:sz w:val="24"/>
              </w:rPr>
              <w:t>, halogen compounds, reactive metals</w:t>
            </w:r>
          </w:p>
          <w:p w:rsidR="00B16A86" w:rsidRDefault="00B16A86" w:rsidP="00B16A86">
            <w:pPr>
              <w:autoSpaceDE w:val="0"/>
              <w:autoSpaceDN w:val="0"/>
              <w:adjustRightInd w:val="0"/>
              <w:rPr>
                <w:sz w:val="24"/>
              </w:rPr>
            </w:pPr>
          </w:p>
          <w:p w:rsidR="00B16A86" w:rsidRPr="00B16A86" w:rsidRDefault="00B16A86" w:rsidP="00B16A86">
            <w:pPr>
              <w:autoSpaceDE w:val="0"/>
              <w:autoSpaceDN w:val="0"/>
              <w:adjustRightInd w:val="0"/>
              <w:rPr>
                <w:sz w:val="24"/>
              </w:rPr>
            </w:pPr>
            <w:r w:rsidRPr="00B16A86">
              <w:rPr>
                <w:sz w:val="24"/>
              </w:rPr>
              <w:t>Store locked up in a cool, dry, well-ventilated flammable liquids storage area or cabinet away from incompatible materials. Keep away from heat and ignition sources. Keep containers tightly closed and protect them from physical damage. Bond and ground containers when transferring liquid. Use only non-sparking tools and take precautionary measures against static discharge. No smoking.</w:t>
            </w:r>
          </w:p>
          <w:p w:rsidR="00B16A86" w:rsidRPr="00B16A86" w:rsidRDefault="00B16A86" w:rsidP="00B16A86">
            <w:pPr>
              <w:autoSpaceDE w:val="0"/>
              <w:autoSpaceDN w:val="0"/>
              <w:adjustRightInd w:val="0"/>
              <w:rPr>
                <w:sz w:val="24"/>
              </w:rPr>
            </w:pPr>
            <w:r w:rsidRPr="00B16A86">
              <w:rPr>
                <w:sz w:val="24"/>
              </w:rPr>
              <w:t>.:</w:t>
            </w:r>
          </w:p>
          <w:p w:rsidR="00B16A86" w:rsidRPr="00B16A86" w:rsidRDefault="00B16A86" w:rsidP="00B16A86">
            <w:pPr>
              <w:autoSpaceDE w:val="0"/>
              <w:autoSpaceDN w:val="0"/>
              <w:adjustRightInd w:val="0"/>
              <w:rPr>
                <w:sz w:val="24"/>
              </w:rPr>
            </w:pPr>
            <w:r w:rsidRPr="00B16A86">
              <w:rPr>
                <w:sz w:val="24"/>
              </w:rPr>
              <w:t>Keep away from heat, sparks, open flames, hot surfaces. – No smoking.</w:t>
            </w:r>
          </w:p>
          <w:p w:rsidR="00E5793E" w:rsidRDefault="00B16A86" w:rsidP="00B16A86">
            <w:pPr>
              <w:autoSpaceDE w:val="0"/>
              <w:autoSpaceDN w:val="0"/>
              <w:adjustRightInd w:val="0"/>
              <w:rPr>
                <w:sz w:val="24"/>
              </w:rPr>
            </w:pPr>
            <w:r w:rsidRPr="00B16A86">
              <w:rPr>
                <w:sz w:val="24"/>
              </w:rPr>
              <w:t>Keep container tightly closed.</w:t>
            </w:r>
          </w:p>
          <w:p w:rsidR="00B16A86" w:rsidRPr="004D574B" w:rsidRDefault="00B16A86" w:rsidP="00B16A86">
            <w:pPr>
              <w:autoSpaceDE w:val="0"/>
              <w:autoSpaceDN w:val="0"/>
              <w:adjustRightInd w:val="0"/>
              <w:rPr>
                <w:rFonts w:ascii="Times-Roman" w:eastAsia="Calibri" w:hAnsi="Times-Roman" w:cs="Times-Roman"/>
                <w:sz w:val="24"/>
                <w:szCs w:val="24"/>
              </w:rPr>
            </w:pPr>
            <w:r>
              <w:rPr>
                <w:sz w:val="24"/>
              </w:rPr>
              <w:t>Avoid breathing fume, gas, mist, vapor, spray.</w:t>
            </w:r>
          </w:p>
          <w:p w:rsidR="00E5793E" w:rsidRDefault="00E5793E" w:rsidP="005A05D5">
            <w:pPr>
              <w:rPr>
                <w:sz w:val="24"/>
              </w:rPr>
            </w:pP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0"/>
      </w:tblGrid>
      <w:tr w:rsidR="00E5793E" w:rsidTr="00B16A86">
        <w:trPr>
          <w:trHeight w:val="826"/>
        </w:trPr>
        <w:tc>
          <w:tcPr>
            <w:tcW w:w="11070" w:type="dxa"/>
            <w:shd w:val="pct15" w:color="000000" w:fill="FFFFFF"/>
          </w:tcPr>
          <w:p w:rsidR="00E5793E" w:rsidRDefault="00E5793E" w:rsidP="005A05D5">
            <w:pPr>
              <w:jc w:val="center"/>
              <w:rPr>
                <w:b/>
                <w:color w:val="000080"/>
                <w:sz w:val="24"/>
              </w:rPr>
            </w:pPr>
            <w:r>
              <w:rPr>
                <w:b/>
                <w:color w:val="000080"/>
                <w:sz w:val="24"/>
              </w:rPr>
              <w:t>8. Exposure Controls / Personal Protection</w:t>
            </w:r>
          </w:p>
          <w:p w:rsidR="00E5793E" w:rsidRDefault="00E5793E" w:rsidP="005A05D5">
            <w:pPr>
              <w:jc w:val="center"/>
              <w:rPr>
                <w:b/>
                <w:color w:val="000080"/>
                <w:sz w:val="24"/>
              </w:rPr>
            </w:pPr>
          </w:p>
        </w:tc>
      </w:tr>
      <w:tr w:rsidR="00B16A86" w:rsidTr="00B16A86">
        <w:trPr>
          <w:trHeight w:val="809"/>
        </w:trPr>
        <w:tc>
          <w:tcPr>
            <w:tcW w:w="11070" w:type="dxa"/>
            <w:shd w:val="clear" w:color="auto" w:fill="FFFFFF"/>
          </w:tcPr>
          <w:p w:rsidR="00787CEE" w:rsidRDefault="00787CEE" w:rsidP="00787CEE">
            <w:pPr>
              <w:pStyle w:val="BodyText"/>
            </w:pPr>
            <w:r>
              <w:t xml:space="preserve">OSHA &amp; ACGIH Exposure </w:t>
            </w:r>
            <w:proofErr w:type="spellStart"/>
            <w:r>
              <w:t>Limts</w:t>
            </w:r>
            <w:proofErr w:type="spellEnd"/>
            <w:r>
              <w:t>:</w:t>
            </w:r>
          </w:p>
          <w:p w:rsidR="00787CEE" w:rsidRDefault="00787CEE" w:rsidP="00787CEE">
            <w:pPr>
              <w:pStyle w:val="BodyText"/>
            </w:pPr>
          </w:p>
          <w:p w:rsidR="00787CEE" w:rsidRDefault="00787CEE" w:rsidP="00787CEE">
            <w:pPr>
              <w:pStyle w:val="BodyText"/>
            </w:pPr>
            <w:r>
              <w:t xml:space="preserve">Isopropyl alcohol: OSHA TWA 400 PPM; 980mg/m3 ACGIH TWA 200 </w:t>
            </w:r>
            <w:proofErr w:type="spellStart"/>
            <w:r>
              <w:t>ppm</w:t>
            </w:r>
            <w:proofErr w:type="spellEnd"/>
            <w:r>
              <w:t xml:space="preserve"> 491mg/m3 ACGIH STEL: 400 </w:t>
            </w:r>
            <w:proofErr w:type="spellStart"/>
            <w:r>
              <w:t>ppm</w:t>
            </w:r>
            <w:proofErr w:type="spellEnd"/>
            <w:r>
              <w:t>; 984 mg/m3</w:t>
            </w:r>
          </w:p>
          <w:p w:rsidR="00787CEE" w:rsidRDefault="00787CEE" w:rsidP="00787CEE">
            <w:pPr>
              <w:pStyle w:val="BodyText"/>
            </w:pPr>
          </w:p>
          <w:p w:rsidR="00787CEE" w:rsidRDefault="00787CEE" w:rsidP="00787CEE">
            <w:pPr>
              <w:pStyle w:val="BodyText"/>
            </w:pPr>
            <w:r>
              <w:t>Water: None identified</w:t>
            </w:r>
          </w:p>
          <w:p w:rsidR="00787CEE" w:rsidRDefault="00787CEE" w:rsidP="00787CEE">
            <w:pPr>
              <w:pStyle w:val="BodyText"/>
            </w:pPr>
          </w:p>
          <w:p w:rsidR="00787CEE" w:rsidRDefault="00787CEE" w:rsidP="00787CEE">
            <w:pPr>
              <w:pStyle w:val="BodyText"/>
            </w:pPr>
            <w:proofErr w:type="gramStart"/>
            <w:r>
              <w:t>:</w:t>
            </w:r>
            <w:r>
              <w:t>Engineering</w:t>
            </w:r>
            <w:proofErr w:type="gramEnd"/>
            <w:r>
              <w:t xml:space="preserve"> Controls: </w:t>
            </w:r>
            <w:r>
              <w:t>Use general or local exhaust ventilation to meet TLV and PEL requirements.</w:t>
            </w:r>
          </w:p>
          <w:p w:rsidR="00787CEE" w:rsidRDefault="00787CEE" w:rsidP="00787CEE">
            <w:pPr>
              <w:pStyle w:val="BodyText"/>
            </w:pPr>
            <w:r>
              <w:t xml:space="preserve">Respiratory </w:t>
            </w:r>
            <w:proofErr w:type="spellStart"/>
            <w:r>
              <w:t>Protection</w:t>
            </w:r>
            <w:proofErr w:type="gramStart"/>
            <w:r>
              <w:t>:</w:t>
            </w:r>
            <w:r>
              <w:t>Respiratory</w:t>
            </w:r>
            <w:proofErr w:type="spellEnd"/>
            <w:proofErr w:type="gramEnd"/>
            <w:r>
              <w:t xml:space="preserve"> protection required if airborne concentrations exceed PEL or </w:t>
            </w:r>
            <w:r>
              <w:t xml:space="preserve">TLV. Use a NIOSH approved full </w:t>
            </w:r>
            <w:proofErr w:type="spellStart"/>
            <w:r>
              <w:t>facepiece</w:t>
            </w:r>
            <w:proofErr w:type="spellEnd"/>
            <w:r>
              <w:t xml:space="preserve"> chemical cartridge respirator with an organic vapor cartridge.</w:t>
            </w:r>
          </w:p>
          <w:p w:rsidR="00787CEE" w:rsidRDefault="00787CEE" w:rsidP="00787CEE">
            <w:pPr>
              <w:pStyle w:val="BodyText"/>
            </w:pPr>
            <w:r>
              <w:t xml:space="preserve">Skin/Eye Protective Equipment: </w:t>
            </w:r>
            <w:r>
              <w:t>Safety goggles, protective clothing and gloves appropriate for the risk of exposure.</w:t>
            </w:r>
          </w:p>
          <w:p w:rsidR="00B16A86" w:rsidRPr="004D574B" w:rsidRDefault="00787CEE" w:rsidP="00787CEE">
            <w:pPr>
              <w:pStyle w:val="BodyText"/>
            </w:pPr>
            <w:r>
              <w:t>Facilities storing or utiliz</w:t>
            </w:r>
            <w:r>
              <w:t>ing this material should have r</w:t>
            </w:r>
            <w:r>
              <w:t>eadily accessible eyewas</w:t>
            </w:r>
            <w:r>
              <w:t xml:space="preserve">h stations and safety showers. </w:t>
            </w:r>
            <w:r>
              <w:t>Select respirators and other safety equipment in accordance with regulations</w:t>
            </w:r>
            <w:r>
              <w:t xml:space="preserve"> and based upon the particular </w:t>
            </w:r>
            <w:r>
              <w:t>conditions of use and risk of exposure. Always</w:t>
            </w:r>
            <w:r>
              <w:t xml:space="preserve"> use sa</w:t>
            </w:r>
            <w:r>
              <w:t>fe chemical-handling and good industrial hygiene practices</w:t>
            </w: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250"/>
        <w:gridCol w:w="2214"/>
        <w:gridCol w:w="3636"/>
      </w:tblGrid>
      <w:tr w:rsidR="00E5793E" w:rsidTr="00B16A86">
        <w:tc>
          <w:tcPr>
            <w:tcW w:w="11070" w:type="dxa"/>
            <w:gridSpan w:val="4"/>
            <w:shd w:val="pct15" w:color="000000" w:fill="FFFFFF"/>
          </w:tcPr>
          <w:p w:rsidR="00E5793E" w:rsidRDefault="00E5793E" w:rsidP="005A05D5">
            <w:pPr>
              <w:jc w:val="center"/>
              <w:rPr>
                <w:b/>
                <w:color w:val="000080"/>
                <w:sz w:val="24"/>
              </w:rPr>
            </w:pPr>
            <w:r>
              <w:rPr>
                <w:b/>
                <w:color w:val="000080"/>
                <w:sz w:val="24"/>
              </w:rPr>
              <w:t>9. Physical and Chemical Properties</w:t>
            </w:r>
          </w:p>
          <w:p w:rsidR="00E5793E" w:rsidRDefault="00E5793E" w:rsidP="005A05D5">
            <w:pPr>
              <w:rPr>
                <w:sz w:val="24"/>
              </w:rPr>
            </w:pPr>
          </w:p>
        </w:tc>
      </w:tr>
      <w:tr w:rsidR="00E5793E" w:rsidTr="00B16A86">
        <w:tc>
          <w:tcPr>
            <w:tcW w:w="2970" w:type="dxa"/>
          </w:tcPr>
          <w:p w:rsidR="00E5793E" w:rsidRDefault="008C5896" w:rsidP="00E5793E">
            <w:pPr>
              <w:rPr>
                <w:sz w:val="24"/>
              </w:rPr>
            </w:pPr>
            <w:r>
              <w:rPr>
                <w:sz w:val="24"/>
              </w:rPr>
              <w:t xml:space="preserve">Boiling Point: </w:t>
            </w:r>
          </w:p>
          <w:p w:rsidR="000D7A8A" w:rsidRDefault="00787CEE" w:rsidP="00E5793E">
            <w:pPr>
              <w:rPr>
                <w:sz w:val="24"/>
              </w:rPr>
            </w:pPr>
            <w:r>
              <w:rPr>
                <w:sz w:val="24"/>
              </w:rPr>
              <w:t>83C</w:t>
            </w:r>
          </w:p>
        </w:tc>
        <w:tc>
          <w:tcPr>
            <w:tcW w:w="2250" w:type="dxa"/>
          </w:tcPr>
          <w:p w:rsidR="00E5793E" w:rsidRDefault="00E5793E" w:rsidP="005A05D5">
            <w:pPr>
              <w:rPr>
                <w:sz w:val="24"/>
              </w:rPr>
            </w:pPr>
            <w:r>
              <w:rPr>
                <w:sz w:val="24"/>
              </w:rPr>
              <w:t>Vapor  Pressure:</w:t>
            </w:r>
          </w:p>
          <w:p w:rsidR="00E5793E" w:rsidRDefault="00787CEE" w:rsidP="005A05D5">
            <w:pPr>
              <w:rPr>
                <w:sz w:val="24"/>
              </w:rPr>
            </w:pPr>
            <w:r>
              <w:rPr>
                <w:sz w:val="24"/>
              </w:rPr>
              <w:t>32.4 mm hg @ 20C</w:t>
            </w:r>
          </w:p>
        </w:tc>
        <w:tc>
          <w:tcPr>
            <w:tcW w:w="2214" w:type="dxa"/>
          </w:tcPr>
          <w:p w:rsidR="00E5793E" w:rsidRDefault="00E5793E" w:rsidP="005A05D5">
            <w:pPr>
              <w:rPr>
                <w:sz w:val="24"/>
              </w:rPr>
            </w:pPr>
            <w:r>
              <w:rPr>
                <w:sz w:val="24"/>
              </w:rPr>
              <w:t>Vapor Density:</w:t>
            </w:r>
          </w:p>
          <w:p w:rsidR="00E5793E" w:rsidRDefault="00787CEE" w:rsidP="005A05D5">
            <w:pPr>
              <w:rPr>
                <w:sz w:val="24"/>
              </w:rPr>
            </w:pPr>
            <w:r>
              <w:rPr>
                <w:sz w:val="24"/>
              </w:rPr>
              <w:t>2.1</w:t>
            </w:r>
          </w:p>
        </w:tc>
        <w:tc>
          <w:tcPr>
            <w:tcW w:w="3636" w:type="dxa"/>
          </w:tcPr>
          <w:p w:rsidR="00E5793E" w:rsidRDefault="00E5793E" w:rsidP="005A05D5">
            <w:pPr>
              <w:rPr>
                <w:sz w:val="24"/>
              </w:rPr>
            </w:pPr>
            <w:r>
              <w:rPr>
                <w:sz w:val="24"/>
              </w:rPr>
              <w:t>Solubility in Water:</w:t>
            </w:r>
          </w:p>
          <w:p w:rsidR="00DA26E0" w:rsidRDefault="00787CEE" w:rsidP="005A05D5">
            <w:pPr>
              <w:rPr>
                <w:sz w:val="24"/>
              </w:rPr>
            </w:pPr>
            <w:r>
              <w:rPr>
                <w:sz w:val="24"/>
              </w:rPr>
              <w:t>Miscible</w:t>
            </w:r>
          </w:p>
        </w:tc>
      </w:tr>
      <w:tr w:rsidR="00E5793E" w:rsidTr="00B16A86">
        <w:tc>
          <w:tcPr>
            <w:tcW w:w="2970" w:type="dxa"/>
          </w:tcPr>
          <w:p w:rsidR="00E5793E" w:rsidRDefault="00E5793E" w:rsidP="005A05D5">
            <w:pPr>
              <w:rPr>
                <w:sz w:val="24"/>
              </w:rPr>
            </w:pPr>
            <w:r>
              <w:rPr>
                <w:sz w:val="24"/>
              </w:rPr>
              <w:t>Specific Gravity:</w:t>
            </w:r>
          </w:p>
          <w:p w:rsidR="00E5793E" w:rsidRDefault="00787CEE" w:rsidP="005A05D5">
            <w:pPr>
              <w:rPr>
                <w:sz w:val="24"/>
              </w:rPr>
            </w:pPr>
            <w:r>
              <w:rPr>
                <w:sz w:val="24"/>
              </w:rPr>
              <w:t>.88</w:t>
            </w:r>
          </w:p>
        </w:tc>
        <w:tc>
          <w:tcPr>
            <w:tcW w:w="2250" w:type="dxa"/>
          </w:tcPr>
          <w:p w:rsidR="00E5793E" w:rsidRDefault="00E5793E" w:rsidP="005A05D5">
            <w:pPr>
              <w:rPr>
                <w:sz w:val="24"/>
              </w:rPr>
            </w:pPr>
            <w:r>
              <w:rPr>
                <w:sz w:val="24"/>
              </w:rPr>
              <w:t>Melting Point, F:</w:t>
            </w:r>
          </w:p>
          <w:p w:rsidR="00E5793E" w:rsidRDefault="00AC1CAD" w:rsidP="005A05D5">
            <w:pPr>
              <w:rPr>
                <w:sz w:val="24"/>
              </w:rPr>
            </w:pPr>
            <w:r>
              <w:rPr>
                <w:sz w:val="24"/>
              </w:rPr>
              <w:t>572F</w:t>
            </w:r>
          </w:p>
        </w:tc>
        <w:tc>
          <w:tcPr>
            <w:tcW w:w="2214" w:type="dxa"/>
          </w:tcPr>
          <w:p w:rsidR="00E5793E" w:rsidRDefault="00E5793E" w:rsidP="005A05D5">
            <w:pPr>
              <w:rPr>
                <w:sz w:val="24"/>
              </w:rPr>
            </w:pPr>
            <w:r>
              <w:rPr>
                <w:sz w:val="24"/>
              </w:rPr>
              <w:t>Evaporation Rate:</w:t>
            </w:r>
          </w:p>
          <w:p w:rsidR="008C5896" w:rsidRDefault="006E2E28" w:rsidP="00B95AFD">
            <w:pPr>
              <w:rPr>
                <w:sz w:val="24"/>
              </w:rPr>
            </w:pPr>
            <w:r>
              <w:rPr>
                <w:sz w:val="24"/>
              </w:rPr>
              <w:t>No data available</w:t>
            </w:r>
          </w:p>
        </w:tc>
        <w:tc>
          <w:tcPr>
            <w:tcW w:w="3636" w:type="dxa"/>
          </w:tcPr>
          <w:p w:rsidR="00E5793E" w:rsidRDefault="00787CEE" w:rsidP="005A05D5">
            <w:pPr>
              <w:rPr>
                <w:sz w:val="24"/>
              </w:rPr>
            </w:pPr>
            <w:r>
              <w:rPr>
                <w:sz w:val="24"/>
              </w:rPr>
              <w:t>Auto ignition temperature:399C</w:t>
            </w:r>
          </w:p>
          <w:p w:rsidR="008C5896" w:rsidRDefault="008C5896" w:rsidP="005A05D5">
            <w:pPr>
              <w:rPr>
                <w:sz w:val="24"/>
              </w:rPr>
            </w:pPr>
          </w:p>
        </w:tc>
      </w:tr>
      <w:tr w:rsidR="00E5793E" w:rsidTr="00B16A86">
        <w:trPr>
          <w:trHeight w:val="557"/>
        </w:trPr>
        <w:tc>
          <w:tcPr>
            <w:tcW w:w="5220" w:type="dxa"/>
            <w:gridSpan w:val="2"/>
          </w:tcPr>
          <w:p w:rsidR="00E5793E" w:rsidRDefault="00E5793E" w:rsidP="005A05D5">
            <w:pPr>
              <w:rPr>
                <w:sz w:val="24"/>
              </w:rPr>
            </w:pPr>
            <w:r>
              <w:rPr>
                <w:sz w:val="24"/>
              </w:rPr>
              <w:t>Appearance:</w:t>
            </w:r>
          </w:p>
          <w:p w:rsidR="00E5793E" w:rsidRDefault="00396179" w:rsidP="005A05D5">
            <w:pPr>
              <w:rPr>
                <w:sz w:val="24"/>
              </w:rPr>
            </w:pPr>
            <w:r>
              <w:rPr>
                <w:sz w:val="24"/>
              </w:rPr>
              <w:t>Clear</w:t>
            </w:r>
            <w:r w:rsidR="00787CEE">
              <w:rPr>
                <w:sz w:val="24"/>
              </w:rPr>
              <w:t xml:space="preserve"> colorless </w:t>
            </w:r>
            <w:r>
              <w:rPr>
                <w:sz w:val="24"/>
              </w:rPr>
              <w:t xml:space="preserve"> liquid</w:t>
            </w:r>
          </w:p>
        </w:tc>
        <w:tc>
          <w:tcPr>
            <w:tcW w:w="5850" w:type="dxa"/>
            <w:gridSpan w:val="2"/>
          </w:tcPr>
          <w:p w:rsidR="00E5793E" w:rsidRDefault="00E5793E" w:rsidP="005A05D5">
            <w:pPr>
              <w:rPr>
                <w:sz w:val="24"/>
              </w:rPr>
            </w:pPr>
            <w:r>
              <w:rPr>
                <w:sz w:val="24"/>
              </w:rPr>
              <w:t>Odor</w:t>
            </w:r>
            <w:r w:rsidR="008C5896">
              <w:rPr>
                <w:sz w:val="24"/>
              </w:rPr>
              <w:t>:</w:t>
            </w:r>
          </w:p>
          <w:p w:rsidR="008C5896" w:rsidRDefault="00787CEE" w:rsidP="005A05D5">
            <w:pPr>
              <w:rPr>
                <w:sz w:val="24"/>
              </w:rPr>
            </w:pPr>
            <w:r>
              <w:rPr>
                <w:sz w:val="24"/>
              </w:rPr>
              <w:t>Medicinal alcoholic odor</w:t>
            </w: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960"/>
        <w:gridCol w:w="3690"/>
      </w:tblGrid>
      <w:tr w:rsidR="00E5793E" w:rsidTr="00B16A86">
        <w:tc>
          <w:tcPr>
            <w:tcW w:w="11070" w:type="dxa"/>
            <w:gridSpan w:val="3"/>
            <w:shd w:val="pct15" w:color="000000" w:fill="FFFFFF"/>
          </w:tcPr>
          <w:p w:rsidR="00E5793E" w:rsidRDefault="00E5793E" w:rsidP="005A05D5">
            <w:pPr>
              <w:jc w:val="center"/>
              <w:rPr>
                <w:b/>
                <w:color w:val="000080"/>
                <w:sz w:val="24"/>
              </w:rPr>
            </w:pPr>
            <w:r>
              <w:rPr>
                <w:b/>
                <w:color w:val="000080"/>
                <w:sz w:val="24"/>
              </w:rPr>
              <w:t>10. Stability and Reactivity</w:t>
            </w:r>
          </w:p>
          <w:p w:rsidR="00E5793E" w:rsidRDefault="00E5793E" w:rsidP="005A05D5">
            <w:pPr>
              <w:jc w:val="center"/>
              <w:rPr>
                <w:color w:val="000080"/>
                <w:sz w:val="24"/>
              </w:rPr>
            </w:pPr>
          </w:p>
        </w:tc>
      </w:tr>
      <w:tr w:rsidR="00E5793E" w:rsidTr="00B16A86">
        <w:tc>
          <w:tcPr>
            <w:tcW w:w="3420" w:type="dxa"/>
          </w:tcPr>
          <w:p w:rsidR="00E5793E" w:rsidRDefault="00E5793E" w:rsidP="005A05D5">
            <w:pPr>
              <w:rPr>
                <w:sz w:val="24"/>
              </w:rPr>
            </w:pPr>
            <w:r>
              <w:rPr>
                <w:sz w:val="24"/>
              </w:rPr>
              <w:t>Stability:</w:t>
            </w:r>
          </w:p>
          <w:p w:rsidR="00E5793E" w:rsidRDefault="00E5793E" w:rsidP="005A05D5">
            <w:pPr>
              <w:rPr>
                <w:sz w:val="24"/>
              </w:rPr>
            </w:pPr>
            <w:r>
              <w:rPr>
                <w:sz w:val="24"/>
              </w:rPr>
              <w:t>Stable</w:t>
            </w:r>
          </w:p>
        </w:tc>
        <w:tc>
          <w:tcPr>
            <w:tcW w:w="3960" w:type="dxa"/>
          </w:tcPr>
          <w:p w:rsidR="00E5793E" w:rsidRDefault="009424E4" w:rsidP="009424E4">
            <w:pPr>
              <w:autoSpaceDE w:val="0"/>
              <w:autoSpaceDN w:val="0"/>
              <w:adjustRightInd w:val="0"/>
              <w:rPr>
                <w:sz w:val="24"/>
              </w:rPr>
            </w:pPr>
            <w:r w:rsidRPr="00B16A86">
              <w:rPr>
                <w:sz w:val="24"/>
              </w:rPr>
              <w:t xml:space="preserve">Incompatible with strong </w:t>
            </w:r>
            <w:proofErr w:type="spellStart"/>
            <w:r w:rsidRPr="00B16A86">
              <w:rPr>
                <w:sz w:val="24"/>
              </w:rPr>
              <w:t>oxidizers.Aldehydes</w:t>
            </w:r>
            <w:proofErr w:type="spellEnd"/>
            <w:r w:rsidRPr="00B16A86">
              <w:rPr>
                <w:sz w:val="24"/>
              </w:rPr>
              <w:t>, halogen compounds, reactive metals</w:t>
            </w:r>
          </w:p>
        </w:tc>
        <w:tc>
          <w:tcPr>
            <w:tcW w:w="3690" w:type="dxa"/>
          </w:tcPr>
          <w:p w:rsidR="00E5793E" w:rsidRDefault="00E5793E" w:rsidP="008C5896">
            <w:pPr>
              <w:rPr>
                <w:sz w:val="24"/>
              </w:rPr>
            </w:pPr>
            <w:r>
              <w:rPr>
                <w:sz w:val="24"/>
              </w:rPr>
              <w:t xml:space="preserve">Hazardous Polymerization: </w:t>
            </w:r>
            <w:r w:rsidR="008C5896">
              <w:rPr>
                <w:sz w:val="24"/>
              </w:rPr>
              <w:t>N/A</w:t>
            </w: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0"/>
      </w:tblGrid>
      <w:tr w:rsidR="00E5793E" w:rsidTr="00B16A86">
        <w:tc>
          <w:tcPr>
            <w:tcW w:w="11070" w:type="dxa"/>
            <w:shd w:val="pct15" w:color="000000" w:fill="FFFFFF"/>
          </w:tcPr>
          <w:p w:rsidR="00E5793E" w:rsidRDefault="00E5793E" w:rsidP="005A05D5">
            <w:pPr>
              <w:jc w:val="center"/>
              <w:rPr>
                <w:b/>
                <w:color w:val="000080"/>
                <w:sz w:val="24"/>
              </w:rPr>
            </w:pPr>
            <w:r>
              <w:rPr>
                <w:b/>
                <w:color w:val="000080"/>
                <w:sz w:val="24"/>
              </w:rPr>
              <w:t>11. Toxicological Information</w:t>
            </w:r>
          </w:p>
          <w:p w:rsidR="00E5793E" w:rsidRDefault="00E5793E" w:rsidP="005A05D5">
            <w:pPr>
              <w:rPr>
                <w:sz w:val="24"/>
              </w:rPr>
            </w:pPr>
          </w:p>
        </w:tc>
      </w:tr>
      <w:tr w:rsidR="00E5793E" w:rsidTr="00B16A86">
        <w:tc>
          <w:tcPr>
            <w:tcW w:w="11070" w:type="dxa"/>
          </w:tcPr>
          <w:p w:rsidR="009424E4" w:rsidRPr="00364EFC" w:rsidRDefault="009424E4" w:rsidP="009424E4">
            <w:pPr>
              <w:autoSpaceDE w:val="0"/>
              <w:autoSpaceDN w:val="0"/>
              <w:adjustRightInd w:val="0"/>
              <w:rPr>
                <w:rFonts w:ascii="Times-Bold" w:eastAsia="Calibri" w:hAnsi="Times-Bold" w:cs="Times-Bold"/>
                <w:bCs/>
                <w:sz w:val="22"/>
                <w:szCs w:val="22"/>
              </w:rPr>
            </w:pPr>
            <w:proofErr w:type="spellStart"/>
            <w:r w:rsidRPr="00364EFC">
              <w:rPr>
                <w:rFonts w:ascii="Times-Bold" w:eastAsia="Calibri" w:hAnsi="Times-Bold" w:cs="Times-Bold"/>
                <w:bCs/>
                <w:sz w:val="22"/>
                <w:szCs w:val="22"/>
              </w:rPr>
              <w:t>Inhalation</w:t>
            </w:r>
            <w:proofErr w:type="gramStart"/>
            <w:r w:rsidRPr="00364EFC">
              <w:rPr>
                <w:rFonts w:ascii="Times-Bold" w:eastAsia="Calibri" w:hAnsi="Times-Bold" w:cs="Times-Bold"/>
                <w:bCs/>
                <w:sz w:val="22"/>
                <w:szCs w:val="22"/>
              </w:rPr>
              <w:t>:Inhalation</w:t>
            </w:r>
            <w:proofErr w:type="spellEnd"/>
            <w:proofErr w:type="gramEnd"/>
            <w:r w:rsidRPr="00364EFC">
              <w:rPr>
                <w:rFonts w:ascii="Times-Bold" w:eastAsia="Calibri" w:hAnsi="Times-Bold" w:cs="Times-Bold"/>
                <w:bCs/>
                <w:sz w:val="22"/>
                <w:szCs w:val="22"/>
              </w:rPr>
              <w:t xml:space="preserve"> may irritate the nose, throat and upper respiratory </w:t>
            </w:r>
            <w:r w:rsidR="00364EFC">
              <w:rPr>
                <w:rFonts w:ascii="Times-Bold" w:eastAsia="Calibri" w:hAnsi="Times-Bold" w:cs="Times-Bold"/>
                <w:bCs/>
                <w:sz w:val="22"/>
                <w:szCs w:val="22"/>
              </w:rPr>
              <w:t xml:space="preserve">tract. May cause drowsiness and </w:t>
            </w:r>
            <w:r w:rsidRPr="00364EFC">
              <w:rPr>
                <w:rFonts w:ascii="Times-Bold" w:eastAsia="Calibri" w:hAnsi="Times-Bold" w:cs="Times-Bold"/>
                <w:bCs/>
                <w:sz w:val="22"/>
                <w:szCs w:val="22"/>
              </w:rPr>
              <w:t xml:space="preserve">dizziness. Inhalation of high concentrations may cause central nervous system effects, nausea, headache, dizziness, unconsciousness and coma. May cause narcotic effects. Very high concentrations may lead to pulmonary edema and </w:t>
            </w:r>
            <w:proofErr w:type="spellStart"/>
            <w:r w:rsidRPr="00364EFC">
              <w:rPr>
                <w:rFonts w:ascii="Times-Bold" w:eastAsia="Calibri" w:hAnsi="Times-Bold" w:cs="Times-Bold"/>
                <w:bCs/>
                <w:sz w:val="22"/>
                <w:szCs w:val="22"/>
              </w:rPr>
              <w:t>unconscousness</w:t>
            </w:r>
            <w:proofErr w:type="spellEnd"/>
            <w:r w:rsidRPr="00364EFC">
              <w:rPr>
                <w:rFonts w:ascii="Times-Bold" w:eastAsia="Calibri" w:hAnsi="Times-Bold" w:cs="Times-Bold"/>
                <w:bCs/>
                <w:sz w:val="22"/>
                <w:szCs w:val="22"/>
              </w:rPr>
              <w:t>.</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lastRenderedPageBreak/>
              <w:t xml:space="preserve">Skin </w:t>
            </w:r>
            <w:proofErr w:type="spellStart"/>
            <w:r w:rsidRPr="00364EFC">
              <w:rPr>
                <w:rFonts w:ascii="Times-Bold" w:eastAsia="Calibri" w:hAnsi="Times-Bold" w:cs="Times-Bold"/>
                <w:bCs/>
                <w:sz w:val="22"/>
                <w:szCs w:val="22"/>
              </w:rPr>
              <w:t>Contact</w:t>
            </w:r>
            <w:proofErr w:type="gramStart"/>
            <w:r w:rsidRPr="00364EFC">
              <w:rPr>
                <w:rFonts w:ascii="Times-Bold" w:eastAsia="Calibri" w:hAnsi="Times-Bold" w:cs="Times-Bold"/>
                <w:bCs/>
                <w:sz w:val="22"/>
                <w:szCs w:val="22"/>
              </w:rPr>
              <w:t>:May</w:t>
            </w:r>
            <w:proofErr w:type="spellEnd"/>
            <w:proofErr w:type="gramEnd"/>
            <w:r w:rsidRPr="00364EFC">
              <w:rPr>
                <w:rFonts w:ascii="Times-Bold" w:eastAsia="Calibri" w:hAnsi="Times-Bold" w:cs="Times-Bold"/>
                <w:bCs/>
                <w:sz w:val="22"/>
                <w:szCs w:val="22"/>
              </w:rPr>
              <w:t xml:space="preserve"> cause skin irritation. Prolonged contact may cause dermatitis.</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 xml:space="preserve">Eye </w:t>
            </w:r>
            <w:proofErr w:type="spellStart"/>
            <w:r w:rsidRPr="00364EFC">
              <w:rPr>
                <w:rFonts w:ascii="Times-Bold" w:eastAsia="Calibri" w:hAnsi="Times-Bold" w:cs="Times-Bold"/>
                <w:bCs/>
                <w:sz w:val="22"/>
                <w:szCs w:val="22"/>
              </w:rPr>
              <w:t>Contact</w:t>
            </w:r>
            <w:proofErr w:type="gramStart"/>
            <w:r w:rsidRPr="00364EFC">
              <w:rPr>
                <w:rFonts w:ascii="Times-Bold" w:eastAsia="Calibri" w:hAnsi="Times-Bold" w:cs="Times-Bold"/>
                <w:bCs/>
                <w:sz w:val="22"/>
                <w:szCs w:val="22"/>
              </w:rPr>
              <w:t>:May</w:t>
            </w:r>
            <w:proofErr w:type="spellEnd"/>
            <w:proofErr w:type="gramEnd"/>
            <w:r w:rsidRPr="00364EFC">
              <w:rPr>
                <w:rFonts w:ascii="Times-Bold" w:eastAsia="Calibri" w:hAnsi="Times-Bold" w:cs="Times-Bold"/>
                <w:bCs/>
                <w:sz w:val="22"/>
                <w:szCs w:val="22"/>
              </w:rPr>
              <w:t xml:space="preserve"> irritate or burn the eyes.</w:t>
            </w:r>
          </w:p>
          <w:p w:rsidR="009424E4" w:rsidRPr="00364EFC" w:rsidRDefault="009424E4" w:rsidP="009424E4">
            <w:pPr>
              <w:autoSpaceDE w:val="0"/>
              <w:autoSpaceDN w:val="0"/>
              <w:adjustRightInd w:val="0"/>
              <w:rPr>
                <w:rFonts w:ascii="Times-Bold" w:eastAsia="Calibri" w:hAnsi="Times-Bold" w:cs="Times-Bold"/>
                <w:bCs/>
                <w:sz w:val="22"/>
                <w:szCs w:val="22"/>
              </w:rPr>
            </w:pPr>
            <w:proofErr w:type="spellStart"/>
            <w:r w:rsidRPr="00364EFC">
              <w:rPr>
                <w:rFonts w:ascii="Times-Bold" w:eastAsia="Calibri" w:hAnsi="Times-Bold" w:cs="Times-Bold"/>
                <w:bCs/>
                <w:sz w:val="22"/>
                <w:szCs w:val="22"/>
              </w:rPr>
              <w:t>Ingestion</w:t>
            </w:r>
            <w:proofErr w:type="gramStart"/>
            <w:r w:rsidRPr="00364EFC">
              <w:rPr>
                <w:rFonts w:ascii="Times-Bold" w:eastAsia="Calibri" w:hAnsi="Times-Bold" w:cs="Times-Bold"/>
                <w:bCs/>
                <w:sz w:val="22"/>
                <w:szCs w:val="22"/>
              </w:rPr>
              <w:t>:May</w:t>
            </w:r>
            <w:proofErr w:type="spellEnd"/>
            <w:proofErr w:type="gramEnd"/>
            <w:r w:rsidRPr="00364EFC">
              <w:rPr>
                <w:rFonts w:ascii="Times-Bold" w:eastAsia="Calibri" w:hAnsi="Times-Bold" w:cs="Times-Bold"/>
                <w:bCs/>
                <w:sz w:val="22"/>
                <w:szCs w:val="22"/>
              </w:rPr>
              <w:t xml:space="preserve"> be harmful if swallowed. Causes gastrointestinal irritation with nausea, vomiting, stomach cramps, </w:t>
            </w:r>
            <w:proofErr w:type="gramStart"/>
            <w:r w:rsidRPr="00364EFC">
              <w:rPr>
                <w:rFonts w:ascii="Times-Bold" w:eastAsia="Calibri" w:hAnsi="Times-Bold" w:cs="Times-Bold"/>
                <w:bCs/>
                <w:sz w:val="22"/>
                <w:szCs w:val="22"/>
              </w:rPr>
              <w:t>diarrhea</w:t>
            </w:r>
            <w:proofErr w:type="gramEnd"/>
            <w:r w:rsidRPr="00364EFC">
              <w:rPr>
                <w:rFonts w:ascii="Times-Bold" w:eastAsia="Calibri" w:hAnsi="Times-Bold" w:cs="Times-Bold"/>
                <w:bCs/>
                <w:sz w:val="22"/>
                <w:szCs w:val="22"/>
              </w:rPr>
              <w:t xml:space="preserve">. May cause kidney damage. </w:t>
            </w:r>
            <w:proofErr w:type="spellStart"/>
            <w:r w:rsidRPr="00364EFC">
              <w:rPr>
                <w:rFonts w:ascii="Times-Bold" w:eastAsia="Calibri" w:hAnsi="Times-Bold" w:cs="Times-Bold"/>
                <w:bCs/>
                <w:sz w:val="22"/>
                <w:szCs w:val="22"/>
              </w:rPr>
              <w:t>Maycause</w:t>
            </w:r>
            <w:proofErr w:type="spellEnd"/>
            <w:r w:rsidRPr="00364EFC">
              <w:rPr>
                <w:rFonts w:ascii="Times-Bold" w:eastAsia="Calibri" w:hAnsi="Times-Bold" w:cs="Times-Bold"/>
                <w:bCs/>
                <w:sz w:val="22"/>
                <w:szCs w:val="22"/>
              </w:rPr>
              <w:t xml:space="preserve"> central nervous system depression, </w:t>
            </w:r>
            <w:proofErr w:type="spellStart"/>
            <w:r w:rsidRPr="00364EFC">
              <w:rPr>
                <w:rFonts w:ascii="Times-Bold" w:eastAsia="Calibri" w:hAnsi="Times-Bold" w:cs="Times-Bold"/>
                <w:bCs/>
                <w:sz w:val="22"/>
                <w:szCs w:val="22"/>
              </w:rPr>
              <w:t>characte</w:t>
            </w:r>
            <w:proofErr w:type="spellEnd"/>
          </w:p>
          <w:p w:rsidR="009424E4" w:rsidRPr="00364EFC" w:rsidRDefault="009424E4" w:rsidP="009424E4">
            <w:pPr>
              <w:autoSpaceDE w:val="0"/>
              <w:autoSpaceDN w:val="0"/>
              <w:adjustRightInd w:val="0"/>
              <w:rPr>
                <w:rFonts w:ascii="Times-Bold" w:eastAsia="Calibri" w:hAnsi="Times-Bold" w:cs="Times-Bold"/>
                <w:bCs/>
                <w:sz w:val="22"/>
                <w:szCs w:val="22"/>
              </w:rPr>
            </w:pPr>
            <w:proofErr w:type="spellStart"/>
            <w:proofErr w:type="gramStart"/>
            <w:r w:rsidRPr="00364EFC">
              <w:rPr>
                <w:rFonts w:ascii="Times-Bold" w:eastAsia="Calibri" w:hAnsi="Times-Bold" w:cs="Times-Bold"/>
                <w:bCs/>
                <w:sz w:val="22"/>
                <w:szCs w:val="22"/>
              </w:rPr>
              <w:t>rized</w:t>
            </w:r>
            <w:proofErr w:type="spellEnd"/>
            <w:proofErr w:type="gramEnd"/>
            <w:r w:rsidRPr="00364EFC">
              <w:rPr>
                <w:rFonts w:ascii="Times-Bold" w:eastAsia="Calibri" w:hAnsi="Times-Bold" w:cs="Times-Bold"/>
                <w:bCs/>
                <w:sz w:val="22"/>
                <w:szCs w:val="22"/>
              </w:rPr>
              <w:t xml:space="preserve"> by excitement, followed by headache, </w:t>
            </w:r>
            <w:proofErr w:type="spellStart"/>
            <w:r w:rsidRPr="00364EFC">
              <w:rPr>
                <w:rFonts w:ascii="Times-Bold" w:eastAsia="Calibri" w:hAnsi="Times-Bold" w:cs="Times-Bold"/>
                <w:bCs/>
                <w:sz w:val="22"/>
                <w:szCs w:val="22"/>
              </w:rPr>
              <w:t>dizziness,drowsiness</w:t>
            </w:r>
            <w:proofErr w:type="spellEnd"/>
            <w:r w:rsidRPr="00364EFC">
              <w:rPr>
                <w:rFonts w:ascii="Times-Bold" w:eastAsia="Calibri" w:hAnsi="Times-Bold" w:cs="Times-Bold"/>
                <w:bCs/>
                <w:sz w:val="22"/>
                <w:szCs w:val="22"/>
              </w:rPr>
              <w:t>, nausea. Advanced stages may cause collapse, unconsciousness, coma, death.</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 xml:space="preserve">Additional </w:t>
            </w:r>
            <w:proofErr w:type="spellStart"/>
            <w:r w:rsidRPr="00364EFC">
              <w:rPr>
                <w:rFonts w:ascii="Times-Bold" w:eastAsia="Calibri" w:hAnsi="Times-Bold" w:cs="Times-Bold"/>
                <w:bCs/>
                <w:sz w:val="22"/>
                <w:szCs w:val="22"/>
              </w:rPr>
              <w:t>Effects:May</w:t>
            </w:r>
            <w:proofErr w:type="spellEnd"/>
            <w:r w:rsidRPr="00364EFC">
              <w:rPr>
                <w:rFonts w:ascii="Times-Bold" w:eastAsia="Calibri" w:hAnsi="Times-Bold" w:cs="Times-Bold"/>
                <w:bCs/>
                <w:sz w:val="22"/>
                <w:szCs w:val="22"/>
              </w:rPr>
              <w:t xml:space="preserve"> aggravate pre-existing skin disorders, eye disorders, respiratory system disease</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 xml:space="preserve">Chronic </w:t>
            </w:r>
            <w:proofErr w:type="spellStart"/>
            <w:r w:rsidRPr="00364EFC">
              <w:rPr>
                <w:rFonts w:ascii="Times-Bold" w:eastAsia="Calibri" w:hAnsi="Times-Bold" w:cs="Times-Bold"/>
                <w:bCs/>
                <w:sz w:val="22"/>
                <w:szCs w:val="22"/>
              </w:rPr>
              <w:t>Effects</w:t>
            </w:r>
            <w:proofErr w:type="gramStart"/>
            <w:r w:rsidRPr="00364EFC">
              <w:rPr>
                <w:rFonts w:ascii="Times-Bold" w:eastAsia="Calibri" w:hAnsi="Times-Bold" w:cs="Times-Bold"/>
                <w:bCs/>
                <w:sz w:val="22"/>
                <w:szCs w:val="22"/>
              </w:rPr>
              <w:t>:Defatting</w:t>
            </w:r>
            <w:proofErr w:type="spellEnd"/>
            <w:proofErr w:type="gramEnd"/>
            <w:r w:rsidRPr="00364EFC">
              <w:rPr>
                <w:rFonts w:ascii="Times-Bold" w:eastAsia="Calibri" w:hAnsi="Times-Bold" w:cs="Times-Bold"/>
                <w:bCs/>
                <w:sz w:val="22"/>
                <w:szCs w:val="22"/>
              </w:rPr>
              <w:t xml:space="preserve"> of the skin; liver and kidney damage; irritation of mucous </w:t>
            </w:r>
            <w:proofErr w:type="spellStart"/>
            <w:r w:rsidRPr="00364EFC">
              <w:rPr>
                <w:rFonts w:ascii="Times-Bold" w:eastAsia="Calibri" w:hAnsi="Times-Bold" w:cs="Times-Bold"/>
                <w:bCs/>
                <w:sz w:val="22"/>
                <w:szCs w:val="22"/>
              </w:rPr>
              <w:t>embranes</w:t>
            </w:r>
            <w:proofErr w:type="spellEnd"/>
            <w:r w:rsidRPr="00364EFC">
              <w:rPr>
                <w:rFonts w:ascii="Times-Bold" w:eastAsia="Calibri" w:hAnsi="Times-Bold" w:cs="Times-Bold"/>
                <w:bCs/>
                <w:sz w:val="22"/>
                <w:szCs w:val="22"/>
              </w:rPr>
              <w:t>, skin, respiratory system.</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Target Organs:</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Eyes, skin, respiratory system, central nervous system.</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 xml:space="preserve">Reproductive </w:t>
            </w:r>
            <w:proofErr w:type="spellStart"/>
            <w:r w:rsidRPr="00364EFC">
              <w:rPr>
                <w:rFonts w:ascii="Times-Bold" w:eastAsia="Calibri" w:hAnsi="Times-Bold" w:cs="Times-Bold"/>
                <w:bCs/>
                <w:sz w:val="22"/>
                <w:szCs w:val="22"/>
              </w:rPr>
              <w:t>Effects:No</w:t>
            </w:r>
            <w:proofErr w:type="spellEnd"/>
            <w:r w:rsidRPr="00364EFC">
              <w:rPr>
                <w:rFonts w:ascii="Times-Bold" w:eastAsia="Calibri" w:hAnsi="Times-Bold" w:cs="Times-Bold"/>
                <w:bCs/>
                <w:sz w:val="22"/>
                <w:szCs w:val="22"/>
              </w:rPr>
              <w:t xml:space="preserve"> information available</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Carcinogenicity:</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Effects of Over Exposure:</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Toxicity Data:</w:t>
            </w:r>
          </w:p>
          <w:p w:rsid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Isopropyl alcohol</w:t>
            </w:r>
          </w:p>
          <w:p w:rsid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 xml:space="preserve">16000  </w:t>
            </w:r>
            <w:proofErr w:type="spellStart"/>
            <w:r w:rsidRPr="00364EFC">
              <w:rPr>
                <w:rFonts w:ascii="Times-Bold" w:eastAsia="Calibri" w:hAnsi="Times-Bold" w:cs="Times-Bold"/>
                <w:bCs/>
                <w:sz w:val="22"/>
                <w:szCs w:val="22"/>
              </w:rPr>
              <w:t>ppm</w:t>
            </w:r>
            <w:proofErr w:type="spellEnd"/>
            <w:r w:rsidRPr="00364EFC">
              <w:rPr>
                <w:rFonts w:ascii="Times-Bold" w:eastAsia="Calibri" w:hAnsi="Times-Bold" w:cs="Times-Bold"/>
                <w:bCs/>
                <w:sz w:val="22"/>
                <w:szCs w:val="22"/>
              </w:rPr>
              <w:t>/8H</w:t>
            </w:r>
            <w:r w:rsidR="00364EFC">
              <w:rPr>
                <w:rFonts w:ascii="Times-Bold" w:eastAsia="Calibri" w:hAnsi="Times-Bold" w:cs="Times-Bold"/>
                <w:bCs/>
                <w:sz w:val="22"/>
                <w:szCs w:val="22"/>
              </w:rPr>
              <w:t xml:space="preserve">  - </w:t>
            </w:r>
            <w:r w:rsidRPr="00364EFC">
              <w:rPr>
                <w:rFonts w:ascii="Times-Bold" w:eastAsia="Calibri" w:hAnsi="Times-Bold" w:cs="Times-Bold"/>
                <w:bCs/>
                <w:sz w:val="22"/>
                <w:szCs w:val="22"/>
              </w:rPr>
              <w:t>LC50 (inhalation, rat)</w:t>
            </w:r>
            <w:r w:rsidR="00364EFC">
              <w:rPr>
                <w:rFonts w:ascii="Times-Bold" w:eastAsia="Calibri" w:hAnsi="Times-Bold" w:cs="Times-Bold"/>
                <w:bCs/>
                <w:sz w:val="22"/>
                <w:szCs w:val="22"/>
              </w:rPr>
              <w:t xml:space="preserve"> </w:t>
            </w:r>
          </w:p>
          <w:p w:rsid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5000  mg/kgLD50 (oral, rat)</w:t>
            </w:r>
            <w:r w:rsidR="00364EFC">
              <w:rPr>
                <w:rFonts w:ascii="Times-Bold" w:eastAsia="Calibri" w:hAnsi="Times-Bold" w:cs="Times-Bold"/>
                <w:bCs/>
                <w:sz w:val="22"/>
                <w:szCs w:val="22"/>
              </w:rPr>
              <w:t xml:space="preserve"> </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12800  mg/kg</w:t>
            </w:r>
            <w:r w:rsidR="00364EFC">
              <w:rPr>
                <w:rFonts w:ascii="Times-Bold" w:eastAsia="Calibri" w:hAnsi="Times-Bold" w:cs="Times-Bold"/>
                <w:bCs/>
                <w:sz w:val="22"/>
                <w:szCs w:val="22"/>
              </w:rPr>
              <w:t xml:space="preserve"> </w:t>
            </w:r>
            <w:r w:rsidRPr="00364EFC">
              <w:rPr>
                <w:rFonts w:ascii="Times-Bold" w:eastAsia="Calibri" w:hAnsi="Times-Bold" w:cs="Times-Bold"/>
                <w:bCs/>
                <w:sz w:val="22"/>
                <w:szCs w:val="22"/>
              </w:rPr>
              <w:t>LD50 (skin, rabbit)</w:t>
            </w:r>
          </w:p>
          <w:p w:rsidR="009424E4" w:rsidRPr="00364EFC"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Water</w:t>
            </w:r>
          </w:p>
          <w:p w:rsidR="009424E4" w:rsidRDefault="009424E4" w:rsidP="009424E4">
            <w:pPr>
              <w:autoSpaceDE w:val="0"/>
              <w:autoSpaceDN w:val="0"/>
              <w:adjustRightInd w:val="0"/>
              <w:rPr>
                <w:rFonts w:ascii="Times-Bold" w:eastAsia="Calibri" w:hAnsi="Times-Bold" w:cs="Times-Bold"/>
                <w:bCs/>
                <w:sz w:val="22"/>
                <w:szCs w:val="22"/>
              </w:rPr>
            </w:pPr>
            <w:r w:rsidRPr="00364EFC">
              <w:rPr>
                <w:rFonts w:ascii="Times-Bold" w:eastAsia="Calibri" w:hAnsi="Times-Bold" w:cs="Times-Bold"/>
                <w:bCs/>
                <w:sz w:val="22"/>
                <w:szCs w:val="22"/>
              </w:rPr>
              <w:t>No information available</w:t>
            </w:r>
          </w:p>
          <w:p w:rsidR="00E5793E" w:rsidRPr="00364EFC" w:rsidRDefault="00364EFC" w:rsidP="009424E4">
            <w:pPr>
              <w:rPr>
                <w:sz w:val="24"/>
              </w:rPr>
            </w:pPr>
            <w:r>
              <w:rPr>
                <w:rFonts w:ascii="Times-Bold" w:eastAsia="Calibri" w:hAnsi="Times-Bold" w:cs="Times-Bold"/>
                <w:bCs/>
                <w:sz w:val="22"/>
                <w:szCs w:val="22"/>
              </w:rPr>
              <w:t xml:space="preserve">Carcinogenicity: </w:t>
            </w:r>
            <w:r w:rsidR="009424E4" w:rsidRPr="00364EFC">
              <w:rPr>
                <w:rFonts w:ascii="Times-Bold" w:eastAsia="Calibri" w:hAnsi="Times-Bold" w:cs="Times-Bold"/>
                <w:bCs/>
                <w:sz w:val="22"/>
                <w:szCs w:val="22"/>
              </w:rPr>
              <w:t>Isopropyl alcohol is listed by the IARC as Group 3, Unclassifiable.</w:t>
            </w: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4"/>
        <w:gridCol w:w="2952"/>
        <w:gridCol w:w="4374"/>
      </w:tblGrid>
      <w:tr w:rsidR="00E5793E" w:rsidTr="00B16A86">
        <w:tc>
          <w:tcPr>
            <w:tcW w:w="11070" w:type="dxa"/>
            <w:gridSpan w:val="3"/>
            <w:shd w:val="pct15" w:color="000000" w:fill="FFFFFF"/>
          </w:tcPr>
          <w:p w:rsidR="00E5793E" w:rsidRDefault="00E5793E" w:rsidP="005A05D5">
            <w:pPr>
              <w:jc w:val="center"/>
              <w:rPr>
                <w:b/>
                <w:color w:val="000080"/>
                <w:sz w:val="24"/>
              </w:rPr>
            </w:pPr>
            <w:r>
              <w:rPr>
                <w:b/>
                <w:color w:val="000080"/>
                <w:sz w:val="24"/>
              </w:rPr>
              <w:t>12. Ecological Information</w:t>
            </w:r>
          </w:p>
          <w:p w:rsidR="00E5793E" w:rsidRDefault="00E5793E" w:rsidP="005A05D5">
            <w:pPr>
              <w:rPr>
                <w:sz w:val="24"/>
              </w:rPr>
            </w:pPr>
          </w:p>
        </w:tc>
      </w:tr>
      <w:tr w:rsidR="00E5793E" w:rsidTr="00B16A86">
        <w:tc>
          <w:tcPr>
            <w:tcW w:w="3744" w:type="dxa"/>
          </w:tcPr>
          <w:p w:rsidR="00E5793E" w:rsidRDefault="00E5793E" w:rsidP="00E5793E">
            <w:pPr>
              <w:rPr>
                <w:sz w:val="24"/>
              </w:rPr>
            </w:pPr>
            <w:proofErr w:type="spellStart"/>
            <w:r>
              <w:rPr>
                <w:sz w:val="24"/>
              </w:rPr>
              <w:t>Ecotoxicological</w:t>
            </w:r>
            <w:proofErr w:type="spellEnd"/>
            <w:r>
              <w:rPr>
                <w:sz w:val="24"/>
              </w:rPr>
              <w:t xml:space="preserve"> Completely biodegra</w:t>
            </w:r>
            <w:r w:rsidR="00364EFC">
              <w:rPr>
                <w:sz w:val="24"/>
              </w:rPr>
              <w:t>da</w:t>
            </w:r>
            <w:r>
              <w:rPr>
                <w:sz w:val="24"/>
              </w:rPr>
              <w:t>ble</w:t>
            </w:r>
          </w:p>
        </w:tc>
        <w:tc>
          <w:tcPr>
            <w:tcW w:w="2952" w:type="dxa"/>
          </w:tcPr>
          <w:p w:rsidR="00E5793E" w:rsidRDefault="00E5793E" w:rsidP="005A05D5">
            <w:pPr>
              <w:rPr>
                <w:sz w:val="24"/>
              </w:rPr>
            </w:pPr>
            <w:r>
              <w:rPr>
                <w:sz w:val="24"/>
              </w:rPr>
              <w:t>Bioaccumulation:</w:t>
            </w:r>
          </w:p>
          <w:p w:rsidR="00E5793E" w:rsidRDefault="00E5793E" w:rsidP="005A05D5">
            <w:pPr>
              <w:rPr>
                <w:sz w:val="24"/>
              </w:rPr>
            </w:pPr>
            <w:r>
              <w:rPr>
                <w:sz w:val="24"/>
              </w:rPr>
              <w:t>Not Established</w:t>
            </w:r>
          </w:p>
        </w:tc>
        <w:tc>
          <w:tcPr>
            <w:tcW w:w="4374" w:type="dxa"/>
          </w:tcPr>
          <w:p w:rsidR="00E5793E" w:rsidRDefault="00E5793E" w:rsidP="005A05D5">
            <w:pPr>
              <w:rPr>
                <w:sz w:val="24"/>
              </w:rPr>
            </w:pPr>
            <w:r>
              <w:rPr>
                <w:sz w:val="24"/>
              </w:rPr>
              <w:t>Other Information:</w:t>
            </w:r>
          </w:p>
          <w:p w:rsidR="00E5793E" w:rsidRDefault="00364EFC" w:rsidP="005A05D5">
            <w:pPr>
              <w:rPr>
                <w:sz w:val="24"/>
              </w:rPr>
            </w:pPr>
            <w:r>
              <w:rPr>
                <w:sz w:val="24"/>
              </w:rPr>
              <w:t xml:space="preserve">Aquatic toxicity Isopropyl alcohol: LC 50 </w:t>
            </w:r>
            <w:proofErr w:type="spellStart"/>
            <w:r>
              <w:rPr>
                <w:sz w:val="24"/>
              </w:rPr>
              <w:t>Pimephales</w:t>
            </w:r>
            <w:proofErr w:type="spellEnd"/>
            <w:r>
              <w:rPr>
                <w:sz w:val="24"/>
              </w:rPr>
              <w:t xml:space="preserve"> </w:t>
            </w:r>
            <w:proofErr w:type="spellStart"/>
            <w:r>
              <w:rPr>
                <w:sz w:val="24"/>
              </w:rPr>
              <w:t>probelas</w:t>
            </w:r>
            <w:proofErr w:type="spellEnd"/>
            <w:r>
              <w:rPr>
                <w:sz w:val="24"/>
              </w:rPr>
              <w:t>: 9640 mg/l</w:t>
            </w:r>
          </w:p>
          <w:p w:rsidR="00E5793E" w:rsidRDefault="00E5793E" w:rsidP="005A05D5">
            <w:pPr>
              <w:rPr>
                <w:sz w:val="24"/>
              </w:rPr>
            </w:pP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0"/>
      </w:tblGrid>
      <w:tr w:rsidR="00E5793E" w:rsidTr="00A649AA">
        <w:tc>
          <w:tcPr>
            <w:tcW w:w="11070" w:type="dxa"/>
            <w:shd w:val="pct15" w:color="000000" w:fill="FFFFFF"/>
          </w:tcPr>
          <w:p w:rsidR="00E5793E" w:rsidRDefault="00E5793E" w:rsidP="005A05D5">
            <w:pPr>
              <w:jc w:val="center"/>
              <w:rPr>
                <w:b/>
                <w:color w:val="000080"/>
                <w:sz w:val="24"/>
              </w:rPr>
            </w:pPr>
            <w:r>
              <w:rPr>
                <w:b/>
                <w:color w:val="000080"/>
                <w:sz w:val="24"/>
              </w:rPr>
              <w:t>13. Disposal Consideration</w:t>
            </w:r>
          </w:p>
          <w:p w:rsidR="00E5793E" w:rsidRDefault="00E5793E" w:rsidP="005A05D5">
            <w:pPr>
              <w:rPr>
                <w:sz w:val="24"/>
              </w:rPr>
            </w:pPr>
          </w:p>
        </w:tc>
      </w:tr>
      <w:tr w:rsidR="00E5793E" w:rsidTr="00A649AA">
        <w:tc>
          <w:tcPr>
            <w:tcW w:w="11070" w:type="dxa"/>
          </w:tcPr>
          <w:p w:rsidR="00E5793E" w:rsidRDefault="00E5793E" w:rsidP="005A05D5">
            <w:pPr>
              <w:spacing w:line="240" w:lineRule="exact"/>
              <w:rPr>
                <w:sz w:val="24"/>
              </w:rPr>
            </w:pPr>
            <w:r>
              <w:rPr>
                <w:sz w:val="24"/>
              </w:rPr>
              <w:t>Waste Disposal:  Dispose of in accordance with all federal, state and local regulations.</w:t>
            </w:r>
          </w:p>
        </w:tc>
      </w:tr>
      <w:tr w:rsidR="00E5793E" w:rsidTr="00A649AA">
        <w:tc>
          <w:tcPr>
            <w:tcW w:w="11070" w:type="dxa"/>
          </w:tcPr>
          <w:p w:rsidR="00E5793E" w:rsidRDefault="00E5793E" w:rsidP="005A05D5">
            <w:pPr>
              <w:rPr>
                <w:sz w:val="24"/>
              </w:rPr>
            </w:pPr>
            <w:r>
              <w:rPr>
                <w:sz w:val="24"/>
              </w:rPr>
              <w:t>Ecology – Waste materials: Avoid release to the environment.</w:t>
            </w:r>
          </w:p>
          <w:p w:rsidR="00E5793E" w:rsidRDefault="00E5793E" w:rsidP="005A05D5">
            <w:pPr>
              <w:rPr>
                <w:sz w:val="24"/>
              </w:rPr>
            </w:pP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0"/>
      </w:tblGrid>
      <w:tr w:rsidR="00E5793E" w:rsidTr="00A649AA">
        <w:tc>
          <w:tcPr>
            <w:tcW w:w="11070" w:type="dxa"/>
            <w:shd w:val="pct15" w:color="000000" w:fill="FFFFFF"/>
          </w:tcPr>
          <w:p w:rsidR="00E5793E" w:rsidRDefault="00E5793E" w:rsidP="005A05D5">
            <w:pPr>
              <w:jc w:val="center"/>
              <w:rPr>
                <w:b/>
                <w:color w:val="000080"/>
                <w:sz w:val="24"/>
              </w:rPr>
            </w:pPr>
            <w:r>
              <w:rPr>
                <w:b/>
                <w:color w:val="000080"/>
                <w:sz w:val="24"/>
              </w:rPr>
              <w:t>14. Transport Information</w:t>
            </w:r>
          </w:p>
          <w:p w:rsidR="00E5793E" w:rsidRDefault="00E5793E" w:rsidP="005A05D5">
            <w:pPr>
              <w:rPr>
                <w:sz w:val="24"/>
              </w:rPr>
            </w:pPr>
          </w:p>
        </w:tc>
      </w:tr>
      <w:tr w:rsidR="00E5793E" w:rsidTr="00364EFC">
        <w:trPr>
          <w:trHeight w:val="1718"/>
        </w:trPr>
        <w:tc>
          <w:tcPr>
            <w:tcW w:w="11070" w:type="dxa"/>
          </w:tcPr>
          <w:p w:rsidR="00E5793E" w:rsidRPr="00627D46" w:rsidRDefault="00364EFC" w:rsidP="005A05D5">
            <w:pPr>
              <w:autoSpaceDE w:val="0"/>
              <w:autoSpaceDN w:val="0"/>
              <w:adjustRightInd w:val="0"/>
              <w:rPr>
                <w:rFonts w:ascii="Times-Roman" w:eastAsia="Calibri" w:hAnsi="Times-Roman" w:cs="Times-Roman"/>
                <w:sz w:val="22"/>
                <w:szCs w:val="22"/>
              </w:rPr>
            </w:pPr>
            <w:r>
              <w:rPr>
                <w:rFonts w:ascii="Times-Roman" w:eastAsia="Calibri" w:hAnsi="Times-Roman" w:cs="Times-Roman"/>
                <w:sz w:val="22"/>
                <w:szCs w:val="22"/>
              </w:rPr>
              <w:t>This product is a regulated material for domestic ground transportation per CFR Title 49.</w:t>
            </w:r>
          </w:p>
          <w:p w:rsidR="00364EFC" w:rsidRDefault="00364EFC" w:rsidP="005A05D5">
            <w:pPr>
              <w:autoSpaceDE w:val="0"/>
              <w:autoSpaceDN w:val="0"/>
              <w:adjustRightInd w:val="0"/>
              <w:rPr>
                <w:rFonts w:ascii="Times-Roman" w:eastAsia="Calibri" w:hAnsi="Times-Roman" w:cs="Times-Roman"/>
                <w:sz w:val="22"/>
                <w:szCs w:val="22"/>
              </w:rPr>
            </w:pPr>
            <w:r>
              <w:rPr>
                <w:rFonts w:ascii="Times-Roman" w:eastAsia="Calibri" w:hAnsi="Times-Roman" w:cs="Times-Roman"/>
                <w:sz w:val="22"/>
                <w:szCs w:val="22"/>
              </w:rPr>
              <w:t>For bulk shipping:</w:t>
            </w:r>
          </w:p>
          <w:p w:rsidR="00E5793E" w:rsidRPr="00627D46" w:rsidRDefault="00E5793E" w:rsidP="005A05D5">
            <w:pPr>
              <w:autoSpaceDE w:val="0"/>
              <w:autoSpaceDN w:val="0"/>
              <w:adjustRightInd w:val="0"/>
              <w:rPr>
                <w:rFonts w:ascii="Times-Roman" w:eastAsia="Calibri" w:hAnsi="Times-Roman" w:cs="Times-Roman"/>
                <w:sz w:val="22"/>
                <w:szCs w:val="22"/>
              </w:rPr>
            </w:pPr>
            <w:r w:rsidRPr="00627D46">
              <w:rPr>
                <w:rFonts w:ascii="Times-Roman" w:eastAsia="Calibri" w:hAnsi="Times-Roman" w:cs="Times-Roman"/>
                <w:sz w:val="22"/>
                <w:szCs w:val="22"/>
              </w:rPr>
              <w:t>UN number</w:t>
            </w:r>
            <w:r w:rsidR="00364EFC">
              <w:rPr>
                <w:rFonts w:ascii="Times-Roman" w:eastAsia="Calibri" w:hAnsi="Times-Roman" w:cs="Times-Roman"/>
                <w:sz w:val="22"/>
                <w:szCs w:val="22"/>
              </w:rPr>
              <w:t>: UN1219</w:t>
            </w:r>
          </w:p>
          <w:p w:rsidR="00E5793E" w:rsidRDefault="00E5793E" w:rsidP="005A05D5">
            <w:pPr>
              <w:autoSpaceDE w:val="0"/>
              <w:autoSpaceDN w:val="0"/>
              <w:adjustRightInd w:val="0"/>
              <w:rPr>
                <w:rFonts w:ascii="Times-Roman" w:eastAsia="Calibri" w:hAnsi="Times-Roman" w:cs="Times-Roman"/>
                <w:sz w:val="22"/>
                <w:szCs w:val="22"/>
              </w:rPr>
            </w:pPr>
            <w:r w:rsidRPr="00627D46">
              <w:rPr>
                <w:rFonts w:ascii="Times-Roman" w:eastAsia="Calibri" w:hAnsi="Times-Roman" w:cs="Times-Roman"/>
                <w:sz w:val="22"/>
                <w:szCs w:val="22"/>
              </w:rPr>
              <w:t>UN proper shipping name</w:t>
            </w:r>
            <w:r w:rsidR="00364EFC">
              <w:rPr>
                <w:rFonts w:ascii="Times-Roman" w:eastAsia="Calibri" w:hAnsi="Times-Roman" w:cs="Times-Roman"/>
                <w:sz w:val="22"/>
                <w:szCs w:val="22"/>
              </w:rPr>
              <w:t xml:space="preserve">: </w:t>
            </w:r>
            <w:proofErr w:type="spellStart"/>
            <w:r w:rsidR="00364EFC">
              <w:rPr>
                <w:rFonts w:ascii="Times-Roman" w:eastAsia="Calibri" w:hAnsi="Times-Roman" w:cs="Times-Roman"/>
                <w:sz w:val="22"/>
                <w:szCs w:val="22"/>
              </w:rPr>
              <w:t>Isopropanl</w:t>
            </w:r>
            <w:proofErr w:type="spellEnd"/>
          </w:p>
          <w:p w:rsidR="00364EFC" w:rsidRDefault="00364EFC" w:rsidP="005A05D5">
            <w:pPr>
              <w:autoSpaceDE w:val="0"/>
              <w:autoSpaceDN w:val="0"/>
              <w:adjustRightInd w:val="0"/>
              <w:rPr>
                <w:rFonts w:ascii="Times-Roman" w:eastAsia="Calibri" w:hAnsi="Times-Roman" w:cs="Times-Roman"/>
                <w:sz w:val="22"/>
                <w:szCs w:val="22"/>
              </w:rPr>
            </w:pPr>
            <w:r>
              <w:rPr>
                <w:rFonts w:ascii="Times-Roman" w:eastAsia="Calibri" w:hAnsi="Times-Roman" w:cs="Times-Roman"/>
                <w:sz w:val="22"/>
                <w:szCs w:val="22"/>
              </w:rPr>
              <w:t>Packing group II</w:t>
            </w:r>
          </w:p>
          <w:p w:rsidR="00364EFC" w:rsidRPr="00627D46" w:rsidRDefault="00364EFC" w:rsidP="005A05D5">
            <w:pPr>
              <w:autoSpaceDE w:val="0"/>
              <w:autoSpaceDN w:val="0"/>
              <w:adjustRightInd w:val="0"/>
              <w:rPr>
                <w:rFonts w:ascii="Times-Roman" w:eastAsia="Calibri" w:hAnsi="Times-Roman" w:cs="Times-Roman"/>
                <w:sz w:val="22"/>
                <w:szCs w:val="22"/>
              </w:rPr>
            </w:pPr>
            <w:r>
              <w:rPr>
                <w:rFonts w:ascii="Times-Roman" w:eastAsia="Calibri" w:hAnsi="Times-Roman" w:cs="Times-Roman"/>
                <w:sz w:val="22"/>
                <w:szCs w:val="22"/>
              </w:rPr>
              <w:t>Hazard class: 3</w:t>
            </w:r>
          </w:p>
          <w:p w:rsidR="00E5793E" w:rsidRPr="00627D46" w:rsidRDefault="00E5793E" w:rsidP="005A05D5">
            <w:pPr>
              <w:autoSpaceDE w:val="0"/>
              <w:autoSpaceDN w:val="0"/>
              <w:adjustRightInd w:val="0"/>
              <w:rPr>
                <w:rFonts w:ascii="Times-Roman" w:eastAsia="Calibri" w:hAnsi="Times-Roman" w:cs="Times-Roman"/>
                <w:sz w:val="22"/>
                <w:szCs w:val="22"/>
              </w:rPr>
            </w:pPr>
            <w:r w:rsidRPr="00627D46">
              <w:rPr>
                <w:rFonts w:ascii="Times-Roman" w:eastAsia="Calibri" w:hAnsi="Times-Roman" w:cs="Times-Roman"/>
                <w:sz w:val="22"/>
                <w:szCs w:val="22"/>
              </w:rPr>
              <w:t>Additional information</w:t>
            </w:r>
          </w:p>
          <w:p w:rsidR="00E5793E" w:rsidRDefault="00364EFC" w:rsidP="005A05D5">
            <w:pPr>
              <w:rPr>
                <w:sz w:val="24"/>
              </w:rPr>
            </w:pPr>
            <w:r>
              <w:rPr>
                <w:rFonts w:ascii="Times-Roman" w:eastAsia="Calibri" w:hAnsi="Times-Roman" w:cs="Times-Roman"/>
                <w:sz w:val="22"/>
                <w:szCs w:val="22"/>
              </w:rPr>
              <w:t>In the packing provided this material ships as</w:t>
            </w:r>
            <w:r w:rsidR="00E5793E" w:rsidRPr="00627D46">
              <w:rPr>
                <w:rFonts w:ascii="Times-Roman" w:eastAsia="Calibri" w:hAnsi="Times-Roman" w:cs="Times-Roman"/>
                <w:sz w:val="22"/>
                <w:szCs w:val="22"/>
              </w:rPr>
              <w:t xml:space="preserve"> </w:t>
            </w:r>
            <w:r>
              <w:rPr>
                <w:rFonts w:ascii="Times-Roman" w:eastAsia="Calibri" w:hAnsi="Times-Roman" w:cs="Times-Roman"/>
                <w:sz w:val="22"/>
                <w:szCs w:val="22"/>
              </w:rPr>
              <w:t>Consumer Commodity ORM-D</w:t>
            </w:r>
          </w:p>
        </w:tc>
      </w:tr>
    </w:tbl>
    <w:p w:rsidR="00E5793E" w:rsidRDefault="00E5793E" w:rsidP="00E5793E">
      <w:pPr>
        <w:rPr>
          <w:sz w:val="24"/>
        </w:rPr>
      </w:pPr>
    </w:p>
    <w:p w:rsidR="00E5793E" w:rsidRDefault="00E5793E" w:rsidP="00E5793E">
      <w:pPr>
        <w:rPr>
          <w:sz w:val="24"/>
        </w:rPr>
      </w:pP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0"/>
      </w:tblGrid>
      <w:tr w:rsidR="00E5793E" w:rsidTr="00A649AA">
        <w:tc>
          <w:tcPr>
            <w:tcW w:w="11070" w:type="dxa"/>
            <w:shd w:val="pct15" w:color="000000" w:fill="FFFFFF"/>
          </w:tcPr>
          <w:p w:rsidR="00E5793E" w:rsidRDefault="00E5793E" w:rsidP="005A05D5">
            <w:pPr>
              <w:jc w:val="center"/>
              <w:rPr>
                <w:b/>
                <w:color w:val="000080"/>
                <w:sz w:val="24"/>
              </w:rPr>
            </w:pPr>
            <w:r>
              <w:rPr>
                <w:b/>
                <w:color w:val="000080"/>
                <w:sz w:val="24"/>
              </w:rPr>
              <w:t>15. Regulatory Information</w:t>
            </w:r>
          </w:p>
          <w:p w:rsidR="00E5793E" w:rsidRDefault="00E5793E" w:rsidP="005A05D5">
            <w:pPr>
              <w:rPr>
                <w:sz w:val="24"/>
              </w:rPr>
            </w:pPr>
          </w:p>
        </w:tc>
      </w:tr>
      <w:tr w:rsidR="00E5793E" w:rsidTr="00A649AA">
        <w:tc>
          <w:tcPr>
            <w:tcW w:w="11070" w:type="dxa"/>
          </w:tcPr>
          <w:p w:rsidR="00E5793E" w:rsidRPr="00627D46" w:rsidRDefault="00E5793E" w:rsidP="005A05D5">
            <w:pPr>
              <w:rPr>
                <w:sz w:val="24"/>
              </w:rPr>
            </w:pPr>
            <w:r w:rsidRPr="00627D46">
              <w:rPr>
                <w:sz w:val="24"/>
              </w:rPr>
              <w:t>US Federal Regulations</w:t>
            </w:r>
          </w:p>
          <w:p w:rsidR="00E5793E" w:rsidRDefault="00364EFC" w:rsidP="005A05D5">
            <w:pPr>
              <w:rPr>
                <w:sz w:val="24"/>
              </w:rPr>
            </w:pPr>
            <w:r>
              <w:rPr>
                <w:sz w:val="24"/>
              </w:rPr>
              <w:t>Isopropyl alcohol is listed in the TSCA inventory and in SARA 313</w:t>
            </w:r>
          </w:p>
        </w:tc>
      </w:tr>
    </w:tbl>
    <w:p w:rsidR="00E5793E" w:rsidRDefault="00E5793E" w:rsidP="00E5793E">
      <w:pPr>
        <w:rPr>
          <w:sz w:val="24"/>
        </w:rPr>
      </w:pPr>
    </w:p>
    <w:p w:rsidR="00E5793E" w:rsidRDefault="00E5793E" w:rsidP="00E5793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520"/>
      </w:tblGrid>
      <w:tr w:rsidR="00E5793E" w:rsidTr="005A05D5">
        <w:tc>
          <w:tcPr>
            <w:tcW w:w="4698" w:type="dxa"/>
            <w:gridSpan w:val="2"/>
            <w:shd w:val="pct15" w:color="000000" w:fill="FFFFFF"/>
          </w:tcPr>
          <w:p w:rsidR="00E5793E" w:rsidRDefault="00E5793E" w:rsidP="005A05D5">
            <w:pPr>
              <w:jc w:val="center"/>
              <w:rPr>
                <w:b/>
                <w:color w:val="000080"/>
                <w:sz w:val="24"/>
              </w:rPr>
            </w:pPr>
            <w:r>
              <w:rPr>
                <w:b/>
                <w:color w:val="000080"/>
                <w:sz w:val="24"/>
              </w:rPr>
              <w:t>16. Other Information</w:t>
            </w:r>
          </w:p>
          <w:p w:rsidR="00E5793E" w:rsidRDefault="00E5793E" w:rsidP="005A05D5">
            <w:pPr>
              <w:rPr>
                <w:sz w:val="24"/>
              </w:rPr>
            </w:pPr>
          </w:p>
        </w:tc>
      </w:tr>
      <w:tr w:rsidR="00E5793E" w:rsidTr="005A05D5">
        <w:tc>
          <w:tcPr>
            <w:tcW w:w="2178" w:type="dxa"/>
          </w:tcPr>
          <w:p w:rsidR="00E5793E" w:rsidRDefault="00364EFC" w:rsidP="005A05D5">
            <w:pPr>
              <w:rPr>
                <w:sz w:val="24"/>
              </w:rPr>
            </w:pPr>
            <w:r>
              <w:rPr>
                <w:sz w:val="24"/>
              </w:rPr>
              <w:t>None</w:t>
            </w:r>
          </w:p>
          <w:p w:rsidR="00E5793E" w:rsidRDefault="00CB1942" w:rsidP="005A05D5">
            <w:pPr>
              <w:rPr>
                <w:sz w:val="24"/>
              </w:rPr>
            </w:pPr>
            <w:r>
              <w:rPr>
                <w:sz w:val="24"/>
              </w:rPr>
              <w:t>2</w:t>
            </w:r>
          </w:p>
        </w:tc>
        <w:tc>
          <w:tcPr>
            <w:tcW w:w="2520" w:type="dxa"/>
          </w:tcPr>
          <w:p w:rsidR="00E5793E" w:rsidRDefault="00E5793E" w:rsidP="00CB1942">
            <w:pPr>
              <w:rPr>
                <w:sz w:val="24"/>
              </w:rPr>
            </w:pPr>
          </w:p>
        </w:tc>
      </w:tr>
    </w:tbl>
    <w:p w:rsidR="00E5793E" w:rsidRDefault="00E5793E" w:rsidP="00E5793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tblGrid>
      <w:tr w:rsidR="00E5793E" w:rsidTr="005A05D5">
        <w:tc>
          <w:tcPr>
            <w:tcW w:w="5688" w:type="dxa"/>
          </w:tcPr>
          <w:p w:rsidR="00E5793E" w:rsidRDefault="00E5793E" w:rsidP="005A05D5">
            <w:pPr>
              <w:rPr>
                <w:sz w:val="24"/>
              </w:rPr>
            </w:pPr>
            <w:r>
              <w:rPr>
                <w:sz w:val="24"/>
              </w:rPr>
              <w:t>Disclaimer:</w:t>
            </w:r>
          </w:p>
          <w:p w:rsidR="00E5793E" w:rsidRDefault="00E5793E" w:rsidP="005A05D5">
            <w:pPr>
              <w:spacing w:line="240" w:lineRule="exact"/>
              <w:rPr>
                <w:sz w:val="24"/>
              </w:rPr>
            </w:pPr>
            <w:r>
              <w:rPr>
                <w:sz w:val="24"/>
              </w:rPr>
              <w:t>All statements, information and data included herein are believed to be accurate and reliable but are presented without any guarantee. Users should make their own investigations to determine the suitability of this product to their own needs.</w:t>
            </w:r>
          </w:p>
        </w:tc>
      </w:tr>
    </w:tbl>
    <w:p w:rsidR="00677A58" w:rsidRDefault="00677A58"/>
    <w:sectPr w:rsidR="00677A58" w:rsidSect="00BE3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46F53"/>
    <w:multiLevelType w:val="hybridMultilevel"/>
    <w:tmpl w:val="232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77A58"/>
    <w:rsid w:val="00006069"/>
    <w:rsid w:val="00036C89"/>
    <w:rsid w:val="00047607"/>
    <w:rsid w:val="00082EDB"/>
    <w:rsid w:val="00084453"/>
    <w:rsid w:val="000D76A7"/>
    <w:rsid w:val="000D7A8A"/>
    <w:rsid w:val="000F1C48"/>
    <w:rsid w:val="002212DB"/>
    <w:rsid w:val="0025381E"/>
    <w:rsid w:val="002B377C"/>
    <w:rsid w:val="00364EFC"/>
    <w:rsid w:val="00396179"/>
    <w:rsid w:val="0040027B"/>
    <w:rsid w:val="004361CF"/>
    <w:rsid w:val="00480FAA"/>
    <w:rsid w:val="004D7D34"/>
    <w:rsid w:val="004F74E8"/>
    <w:rsid w:val="005A05D5"/>
    <w:rsid w:val="005A499E"/>
    <w:rsid w:val="005D5EC1"/>
    <w:rsid w:val="00677A58"/>
    <w:rsid w:val="006E2E28"/>
    <w:rsid w:val="007052AB"/>
    <w:rsid w:val="00716027"/>
    <w:rsid w:val="00787CEE"/>
    <w:rsid w:val="0079329A"/>
    <w:rsid w:val="007C1E4E"/>
    <w:rsid w:val="008308C1"/>
    <w:rsid w:val="008340BF"/>
    <w:rsid w:val="008C5896"/>
    <w:rsid w:val="009050BF"/>
    <w:rsid w:val="009401BE"/>
    <w:rsid w:val="009424E4"/>
    <w:rsid w:val="009A001C"/>
    <w:rsid w:val="00A649AA"/>
    <w:rsid w:val="00AC1CAD"/>
    <w:rsid w:val="00AD2C52"/>
    <w:rsid w:val="00B16A86"/>
    <w:rsid w:val="00B26233"/>
    <w:rsid w:val="00B61D87"/>
    <w:rsid w:val="00B95AFD"/>
    <w:rsid w:val="00BE3DF0"/>
    <w:rsid w:val="00C20986"/>
    <w:rsid w:val="00C551E7"/>
    <w:rsid w:val="00C751F4"/>
    <w:rsid w:val="00C97372"/>
    <w:rsid w:val="00CA06E9"/>
    <w:rsid w:val="00CB1942"/>
    <w:rsid w:val="00CB1F0A"/>
    <w:rsid w:val="00D516FC"/>
    <w:rsid w:val="00D9520D"/>
    <w:rsid w:val="00DA26E0"/>
    <w:rsid w:val="00E31181"/>
    <w:rsid w:val="00E5793E"/>
    <w:rsid w:val="00FC7458"/>
    <w:rsid w:val="00FC7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58"/>
    <w:rPr>
      <w:rFonts w:ascii="Times New Roman" w:eastAsia="Times New Roman" w:hAnsi="Times New Roman"/>
    </w:rPr>
  </w:style>
  <w:style w:type="paragraph" w:styleId="Heading1">
    <w:name w:val="heading 1"/>
    <w:basedOn w:val="Normal"/>
    <w:next w:val="Normal"/>
    <w:link w:val="Heading1Char"/>
    <w:qFormat/>
    <w:rsid w:val="009A001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77A58"/>
    <w:rPr>
      <w:sz w:val="24"/>
    </w:rPr>
  </w:style>
  <w:style w:type="character" w:customStyle="1" w:styleId="BodyTextChar">
    <w:name w:val="Body Text Char"/>
    <w:basedOn w:val="DefaultParagraphFont"/>
    <w:link w:val="BodyText"/>
    <w:semiHidden/>
    <w:rsid w:val="00677A5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A001C"/>
    <w:rPr>
      <w:rFonts w:ascii="Times New Roman" w:eastAsia="Times New Roman" w:hAnsi="Times New Roman"/>
      <w:sz w:val="24"/>
    </w:rPr>
  </w:style>
  <w:style w:type="paragraph" w:styleId="BalloonText">
    <w:name w:val="Balloon Text"/>
    <w:basedOn w:val="Normal"/>
    <w:link w:val="BalloonTextChar"/>
    <w:uiPriority w:val="99"/>
    <w:semiHidden/>
    <w:unhideWhenUsed/>
    <w:rsid w:val="009401BE"/>
    <w:rPr>
      <w:rFonts w:ascii="Tahoma" w:hAnsi="Tahoma" w:cs="Tahoma"/>
      <w:sz w:val="16"/>
      <w:szCs w:val="16"/>
    </w:rPr>
  </w:style>
  <w:style w:type="character" w:customStyle="1" w:styleId="BalloonTextChar">
    <w:name w:val="Balloon Text Char"/>
    <w:basedOn w:val="DefaultParagraphFont"/>
    <w:link w:val="BalloonText"/>
    <w:uiPriority w:val="99"/>
    <w:semiHidden/>
    <w:rsid w:val="009401BE"/>
    <w:rPr>
      <w:rFonts w:ascii="Tahoma" w:eastAsia="Times New Roman" w:hAnsi="Tahoma" w:cs="Tahoma"/>
      <w:sz w:val="16"/>
      <w:szCs w:val="16"/>
    </w:rPr>
  </w:style>
  <w:style w:type="paragraph" w:styleId="ListParagraph">
    <w:name w:val="List Paragraph"/>
    <w:basedOn w:val="Normal"/>
    <w:uiPriority w:val="34"/>
    <w:qFormat/>
    <w:rsid w:val="00396179"/>
    <w:pPr>
      <w:ind w:left="720"/>
      <w:contextualSpacing/>
    </w:pPr>
  </w:style>
</w:styles>
</file>

<file path=word/webSettings.xml><?xml version="1.0" encoding="utf-8"?>
<w:webSettings xmlns:r="http://schemas.openxmlformats.org/officeDocument/2006/relationships" xmlns:w="http://schemas.openxmlformats.org/wordprocessingml/2006/main">
  <w:divs>
    <w:div w:id="231819189">
      <w:bodyDiv w:val="1"/>
      <w:marLeft w:val="0"/>
      <w:marRight w:val="0"/>
      <w:marTop w:val="0"/>
      <w:marBottom w:val="0"/>
      <w:divBdr>
        <w:top w:val="none" w:sz="0" w:space="0" w:color="auto"/>
        <w:left w:val="none" w:sz="0" w:space="0" w:color="auto"/>
        <w:bottom w:val="none" w:sz="0" w:space="0" w:color="auto"/>
        <w:right w:val="none" w:sz="0" w:space="0" w:color="auto"/>
      </w:divBdr>
      <w:divsChild>
        <w:div w:id="1887988521">
          <w:marLeft w:val="0"/>
          <w:marRight w:val="0"/>
          <w:marTop w:val="0"/>
          <w:marBottom w:val="0"/>
          <w:divBdr>
            <w:top w:val="none" w:sz="0" w:space="0" w:color="auto"/>
            <w:left w:val="none" w:sz="0" w:space="0" w:color="auto"/>
            <w:bottom w:val="none" w:sz="0" w:space="0" w:color="auto"/>
            <w:right w:val="none" w:sz="0" w:space="0" w:color="auto"/>
          </w:divBdr>
        </w:div>
        <w:div w:id="905843618">
          <w:marLeft w:val="0"/>
          <w:marRight w:val="0"/>
          <w:marTop w:val="0"/>
          <w:marBottom w:val="0"/>
          <w:divBdr>
            <w:top w:val="none" w:sz="0" w:space="0" w:color="auto"/>
            <w:left w:val="none" w:sz="0" w:space="0" w:color="auto"/>
            <w:bottom w:val="none" w:sz="0" w:space="0" w:color="auto"/>
            <w:right w:val="none" w:sz="0" w:space="0" w:color="auto"/>
          </w:divBdr>
        </w:div>
        <w:div w:id="883449653">
          <w:marLeft w:val="0"/>
          <w:marRight w:val="0"/>
          <w:marTop w:val="0"/>
          <w:marBottom w:val="0"/>
          <w:divBdr>
            <w:top w:val="none" w:sz="0" w:space="0" w:color="auto"/>
            <w:left w:val="none" w:sz="0" w:space="0" w:color="auto"/>
            <w:bottom w:val="none" w:sz="0" w:space="0" w:color="auto"/>
            <w:right w:val="none" w:sz="0" w:space="0" w:color="auto"/>
          </w:divBdr>
        </w:div>
        <w:div w:id="431436368">
          <w:marLeft w:val="0"/>
          <w:marRight w:val="0"/>
          <w:marTop w:val="0"/>
          <w:marBottom w:val="0"/>
          <w:divBdr>
            <w:top w:val="none" w:sz="0" w:space="0" w:color="auto"/>
            <w:left w:val="none" w:sz="0" w:space="0" w:color="auto"/>
            <w:bottom w:val="none" w:sz="0" w:space="0" w:color="auto"/>
            <w:right w:val="none" w:sz="0" w:space="0" w:color="auto"/>
          </w:divBdr>
        </w:div>
        <w:div w:id="935673658">
          <w:marLeft w:val="0"/>
          <w:marRight w:val="0"/>
          <w:marTop w:val="0"/>
          <w:marBottom w:val="0"/>
          <w:divBdr>
            <w:top w:val="none" w:sz="0" w:space="0" w:color="auto"/>
            <w:left w:val="none" w:sz="0" w:space="0" w:color="auto"/>
            <w:bottom w:val="none" w:sz="0" w:space="0" w:color="auto"/>
            <w:right w:val="none" w:sz="0" w:space="0" w:color="auto"/>
          </w:divBdr>
        </w:div>
        <w:div w:id="836461189">
          <w:marLeft w:val="0"/>
          <w:marRight w:val="0"/>
          <w:marTop w:val="0"/>
          <w:marBottom w:val="0"/>
          <w:divBdr>
            <w:top w:val="none" w:sz="0" w:space="0" w:color="auto"/>
            <w:left w:val="none" w:sz="0" w:space="0" w:color="auto"/>
            <w:bottom w:val="none" w:sz="0" w:space="0" w:color="auto"/>
            <w:right w:val="none" w:sz="0" w:space="0" w:color="auto"/>
          </w:divBdr>
        </w:div>
        <w:div w:id="561525817">
          <w:marLeft w:val="0"/>
          <w:marRight w:val="0"/>
          <w:marTop w:val="0"/>
          <w:marBottom w:val="0"/>
          <w:divBdr>
            <w:top w:val="none" w:sz="0" w:space="0" w:color="auto"/>
            <w:left w:val="none" w:sz="0" w:space="0" w:color="auto"/>
            <w:bottom w:val="none" w:sz="0" w:space="0" w:color="auto"/>
            <w:right w:val="none" w:sz="0" w:space="0" w:color="auto"/>
          </w:divBdr>
        </w:div>
      </w:divsChild>
    </w:div>
    <w:div w:id="474571254">
      <w:bodyDiv w:val="1"/>
      <w:marLeft w:val="0"/>
      <w:marRight w:val="0"/>
      <w:marTop w:val="0"/>
      <w:marBottom w:val="0"/>
      <w:divBdr>
        <w:top w:val="none" w:sz="0" w:space="0" w:color="auto"/>
        <w:left w:val="none" w:sz="0" w:space="0" w:color="auto"/>
        <w:bottom w:val="none" w:sz="0" w:space="0" w:color="auto"/>
        <w:right w:val="none" w:sz="0" w:space="0" w:color="auto"/>
      </w:divBdr>
      <w:divsChild>
        <w:div w:id="722993679">
          <w:marLeft w:val="0"/>
          <w:marRight w:val="0"/>
          <w:marTop w:val="0"/>
          <w:marBottom w:val="0"/>
          <w:divBdr>
            <w:top w:val="none" w:sz="0" w:space="0" w:color="auto"/>
            <w:left w:val="none" w:sz="0" w:space="0" w:color="auto"/>
            <w:bottom w:val="none" w:sz="0" w:space="0" w:color="auto"/>
            <w:right w:val="none" w:sz="0" w:space="0" w:color="auto"/>
          </w:divBdr>
        </w:div>
        <w:div w:id="42677238">
          <w:marLeft w:val="0"/>
          <w:marRight w:val="0"/>
          <w:marTop w:val="0"/>
          <w:marBottom w:val="0"/>
          <w:divBdr>
            <w:top w:val="none" w:sz="0" w:space="0" w:color="auto"/>
            <w:left w:val="none" w:sz="0" w:space="0" w:color="auto"/>
            <w:bottom w:val="none" w:sz="0" w:space="0" w:color="auto"/>
            <w:right w:val="none" w:sz="0" w:space="0" w:color="auto"/>
          </w:divBdr>
        </w:div>
        <w:div w:id="2086031562">
          <w:marLeft w:val="0"/>
          <w:marRight w:val="0"/>
          <w:marTop w:val="0"/>
          <w:marBottom w:val="0"/>
          <w:divBdr>
            <w:top w:val="none" w:sz="0" w:space="0" w:color="auto"/>
            <w:left w:val="none" w:sz="0" w:space="0" w:color="auto"/>
            <w:bottom w:val="none" w:sz="0" w:space="0" w:color="auto"/>
            <w:right w:val="none" w:sz="0" w:space="0" w:color="auto"/>
          </w:divBdr>
        </w:div>
        <w:div w:id="1771580918">
          <w:marLeft w:val="0"/>
          <w:marRight w:val="0"/>
          <w:marTop w:val="0"/>
          <w:marBottom w:val="0"/>
          <w:divBdr>
            <w:top w:val="none" w:sz="0" w:space="0" w:color="auto"/>
            <w:left w:val="none" w:sz="0" w:space="0" w:color="auto"/>
            <w:bottom w:val="none" w:sz="0" w:space="0" w:color="auto"/>
            <w:right w:val="none" w:sz="0" w:space="0" w:color="auto"/>
          </w:divBdr>
        </w:div>
        <w:div w:id="1423796096">
          <w:marLeft w:val="0"/>
          <w:marRight w:val="0"/>
          <w:marTop w:val="0"/>
          <w:marBottom w:val="0"/>
          <w:divBdr>
            <w:top w:val="none" w:sz="0" w:space="0" w:color="auto"/>
            <w:left w:val="none" w:sz="0" w:space="0" w:color="auto"/>
            <w:bottom w:val="none" w:sz="0" w:space="0" w:color="auto"/>
            <w:right w:val="none" w:sz="0" w:space="0" w:color="auto"/>
          </w:divBdr>
        </w:div>
        <w:div w:id="970406960">
          <w:marLeft w:val="0"/>
          <w:marRight w:val="0"/>
          <w:marTop w:val="0"/>
          <w:marBottom w:val="0"/>
          <w:divBdr>
            <w:top w:val="none" w:sz="0" w:space="0" w:color="auto"/>
            <w:left w:val="none" w:sz="0" w:space="0" w:color="auto"/>
            <w:bottom w:val="none" w:sz="0" w:space="0" w:color="auto"/>
            <w:right w:val="none" w:sz="0" w:space="0" w:color="auto"/>
          </w:divBdr>
        </w:div>
        <w:div w:id="265581678">
          <w:marLeft w:val="0"/>
          <w:marRight w:val="0"/>
          <w:marTop w:val="0"/>
          <w:marBottom w:val="0"/>
          <w:divBdr>
            <w:top w:val="none" w:sz="0" w:space="0" w:color="auto"/>
            <w:left w:val="none" w:sz="0" w:space="0" w:color="auto"/>
            <w:bottom w:val="none" w:sz="0" w:space="0" w:color="auto"/>
            <w:right w:val="none" w:sz="0" w:space="0" w:color="auto"/>
          </w:divBdr>
        </w:div>
        <w:div w:id="1564948134">
          <w:marLeft w:val="0"/>
          <w:marRight w:val="0"/>
          <w:marTop w:val="0"/>
          <w:marBottom w:val="0"/>
          <w:divBdr>
            <w:top w:val="none" w:sz="0" w:space="0" w:color="auto"/>
            <w:left w:val="none" w:sz="0" w:space="0" w:color="auto"/>
            <w:bottom w:val="none" w:sz="0" w:space="0" w:color="auto"/>
            <w:right w:val="none" w:sz="0" w:space="0" w:color="auto"/>
          </w:divBdr>
        </w:div>
      </w:divsChild>
    </w:div>
    <w:div w:id="1340423060">
      <w:bodyDiv w:val="1"/>
      <w:marLeft w:val="0"/>
      <w:marRight w:val="0"/>
      <w:marTop w:val="0"/>
      <w:marBottom w:val="0"/>
      <w:divBdr>
        <w:top w:val="none" w:sz="0" w:space="0" w:color="auto"/>
        <w:left w:val="none" w:sz="0" w:space="0" w:color="auto"/>
        <w:bottom w:val="none" w:sz="0" w:space="0" w:color="auto"/>
        <w:right w:val="none" w:sz="0" w:space="0" w:color="auto"/>
      </w:divBdr>
      <w:divsChild>
        <w:div w:id="356657278">
          <w:marLeft w:val="0"/>
          <w:marRight w:val="0"/>
          <w:marTop w:val="0"/>
          <w:marBottom w:val="0"/>
          <w:divBdr>
            <w:top w:val="none" w:sz="0" w:space="0" w:color="auto"/>
            <w:left w:val="none" w:sz="0" w:space="0" w:color="auto"/>
            <w:bottom w:val="none" w:sz="0" w:space="0" w:color="auto"/>
            <w:right w:val="none" w:sz="0" w:space="0" w:color="auto"/>
          </w:divBdr>
        </w:div>
        <w:div w:id="40717257">
          <w:marLeft w:val="0"/>
          <w:marRight w:val="0"/>
          <w:marTop w:val="0"/>
          <w:marBottom w:val="0"/>
          <w:divBdr>
            <w:top w:val="none" w:sz="0" w:space="0" w:color="auto"/>
            <w:left w:val="none" w:sz="0" w:space="0" w:color="auto"/>
            <w:bottom w:val="none" w:sz="0" w:space="0" w:color="auto"/>
            <w:right w:val="none" w:sz="0" w:space="0" w:color="auto"/>
          </w:divBdr>
        </w:div>
        <w:div w:id="130291415">
          <w:marLeft w:val="0"/>
          <w:marRight w:val="0"/>
          <w:marTop w:val="0"/>
          <w:marBottom w:val="0"/>
          <w:divBdr>
            <w:top w:val="none" w:sz="0" w:space="0" w:color="auto"/>
            <w:left w:val="none" w:sz="0" w:space="0" w:color="auto"/>
            <w:bottom w:val="none" w:sz="0" w:space="0" w:color="auto"/>
            <w:right w:val="none" w:sz="0" w:space="0" w:color="auto"/>
          </w:divBdr>
        </w:div>
      </w:divsChild>
    </w:div>
    <w:div w:id="1871184542">
      <w:bodyDiv w:val="1"/>
      <w:marLeft w:val="0"/>
      <w:marRight w:val="0"/>
      <w:marTop w:val="0"/>
      <w:marBottom w:val="0"/>
      <w:divBdr>
        <w:top w:val="none" w:sz="0" w:space="0" w:color="auto"/>
        <w:left w:val="none" w:sz="0" w:space="0" w:color="auto"/>
        <w:bottom w:val="none" w:sz="0" w:space="0" w:color="auto"/>
        <w:right w:val="none" w:sz="0" w:space="0" w:color="auto"/>
      </w:divBdr>
      <w:divsChild>
        <w:div w:id="1826586355">
          <w:marLeft w:val="0"/>
          <w:marRight w:val="0"/>
          <w:marTop w:val="0"/>
          <w:marBottom w:val="0"/>
          <w:divBdr>
            <w:top w:val="none" w:sz="0" w:space="0" w:color="auto"/>
            <w:left w:val="none" w:sz="0" w:space="0" w:color="auto"/>
            <w:bottom w:val="none" w:sz="0" w:space="0" w:color="auto"/>
            <w:right w:val="none" w:sz="0" w:space="0" w:color="auto"/>
          </w:divBdr>
        </w:div>
        <w:div w:id="1270352363">
          <w:marLeft w:val="0"/>
          <w:marRight w:val="0"/>
          <w:marTop w:val="0"/>
          <w:marBottom w:val="0"/>
          <w:divBdr>
            <w:top w:val="none" w:sz="0" w:space="0" w:color="auto"/>
            <w:left w:val="none" w:sz="0" w:space="0" w:color="auto"/>
            <w:bottom w:val="none" w:sz="0" w:space="0" w:color="auto"/>
            <w:right w:val="none" w:sz="0" w:space="0" w:color="auto"/>
          </w:divBdr>
        </w:div>
        <w:div w:id="44066876">
          <w:marLeft w:val="0"/>
          <w:marRight w:val="0"/>
          <w:marTop w:val="0"/>
          <w:marBottom w:val="0"/>
          <w:divBdr>
            <w:top w:val="none" w:sz="0" w:space="0" w:color="auto"/>
            <w:left w:val="none" w:sz="0" w:space="0" w:color="auto"/>
            <w:bottom w:val="none" w:sz="0" w:space="0" w:color="auto"/>
            <w:right w:val="none" w:sz="0" w:space="0" w:color="auto"/>
          </w:divBdr>
        </w:div>
        <w:div w:id="1984847516">
          <w:marLeft w:val="0"/>
          <w:marRight w:val="0"/>
          <w:marTop w:val="0"/>
          <w:marBottom w:val="0"/>
          <w:divBdr>
            <w:top w:val="none" w:sz="0" w:space="0" w:color="auto"/>
            <w:left w:val="none" w:sz="0" w:space="0" w:color="auto"/>
            <w:bottom w:val="none" w:sz="0" w:space="0" w:color="auto"/>
            <w:right w:val="none" w:sz="0" w:space="0" w:color="auto"/>
          </w:divBdr>
        </w:div>
        <w:div w:id="592058409">
          <w:marLeft w:val="0"/>
          <w:marRight w:val="0"/>
          <w:marTop w:val="0"/>
          <w:marBottom w:val="0"/>
          <w:divBdr>
            <w:top w:val="none" w:sz="0" w:space="0" w:color="auto"/>
            <w:left w:val="none" w:sz="0" w:space="0" w:color="auto"/>
            <w:bottom w:val="none" w:sz="0" w:space="0" w:color="auto"/>
            <w:right w:val="none" w:sz="0" w:space="0" w:color="auto"/>
          </w:divBdr>
        </w:div>
        <w:div w:id="1924759311">
          <w:marLeft w:val="0"/>
          <w:marRight w:val="0"/>
          <w:marTop w:val="0"/>
          <w:marBottom w:val="0"/>
          <w:divBdr>
            <w:top w:val="none" w:sz="0" w:space="0" w:color="auto"/>
            <w:left w:val="none" w:sz="0" w:space="0" w:color="auto"/>
            <w:bottom w:val="none" w:sz="0" w:space="0" w:color="auto"/>
            <w:right w:val="none" w:sz="0" w:space="0" w:color="auto"/>
          </w:divBdr>
        </w:div>
        <w:div w:id="346179799">
          <w:marLeft w:val="0"/>
          <w:marRight w:val="0"/>
          <w:marTop w:val="0"/>
          <w:marBottom w:val="0"/>
          <w:divBdr>
            <w:top w:val="none" w:sz="0" w:space="0" w:color="auto"/>
            <w:left w:val="none" w:sz="0" w:space="0" w:color="auto"/>
            <w:bottom w:val="none" w:sz="0" w:space="0" w:color="auto"/>
            <w:right w:val="none" w:sz="0" w:space="0" w:color="auto"/>
          </w:divBdr>
        </w:div>
      </w:divsChild>
    </w:div>
    <w:div w:id="2002536662">
      <w:bodyDiv w:val="1"/>
      <w:marLeft w:val="0"/>
      <w:marRight w:val="0"/>
      <w:marTop w:val="0"/>
      <w:marBottom w:val="0"/>
      <w:divBdr>
        <w:top w:val="none" w:sz="0" w:space="0" w:color="auto"/>
        <w:left w:val="none" w:sz="0" w:space="0" w:color="auto"/>
        <w:bottom w:val="none" w:sz="0" w:space="0" w:color="auto"/>
        <w:right w:val="none" w:sz="0" w:space="0" w:color="auto"/>
      </w:divBdr>
      <w:divsChild>
        <w:div w:id="177044524">
          <w:marLeft w:val="0"/>
          <w:marRight w:val="0"/>
          <w:marTop w:val="0"/>
          <w:marBottom w:val="0"/>
          <w:divBdr>
            <w:top w:val="none" w:sz="0" w:space="0" w:color="auto"/>
            <w:left w:val="none" w:sz="0" w:space="0" w:color="auto"/>
            <w:bottom w:val="none" w:sz="0" w:space="0" w:color="auto"/>
            <w:right w:val="none" w:sz="0" w:space="0" w:color="auto"/>
          </w:divBdr>
        </w:div>
        <w:div w:id="266543437">
          <w:marLeft w:val="0"/>
          <w:marRight w:val="0"/>
          <w:marTop w:val="0"/>
          <w:marBottom w:val="0"/>
          <w:divBdr>
            <w:top w:val="none" w:sz="0" w:space="0" w:color="auto"/>
            <w:left w:val="none" w:sz="0" w:space="0" w:color="auto"/>
            <w:bottom w:val="none" w:sz="0" w:space="0" w:color="auto"/>
            <w:right w:val="none" w:sz="0" w:space="0" w:color="auto"/>
          </w:divBdr>
        </w:div>
        <w:div w:id="479537534">
          <w:marLeft w:val="0"/>
          <w:marRight w:val="0"/>
          <w:marTop w:val="0"/>
          <w:marBottom w:val="0"/>
          <w:divBdr>
            <w:top w:val="none" w:sz="0" w:space="0" w:color="auto"/>
            <w:left w:val="none" w:sz="0" w:space="0" w:color="auto"/>
            <w:bottom w:val="none" w:sz="0" w:space="0" w:color="auto"/>
            <w:right w:val="none" w:sz="0" w:space="0" w:color="auto"/>
          </w:divBdr>
        </w:div>
        <w:div w:id="509873724">
          <w:marLeft w:val="0"/>
          <w:marRight w:val="0"/>
          <w:marTop w:val="0"/>
          <w:marBottom w:val="0"/>
          <w:divBdr>
            <w:top w:val="none" w:sz="0" w:space="0" w:color="auto"/>
            <w:left w:val="none" w:sz="0" w:space="0" w:color="auto"/>
            <w:bottom w:val="none" w:sz="0" w:space="0" w:color="auto"/>
            <w:right w:val="none" w:sz="0" w:space="0" w:color="auto"/>
          </w:divBdr>
        </w:div>
        <w:div w:id="546725185">
          <w:marLeft w:val="0"/>
          <w:marRight w:val="0"/>
          <w:marTop w:val="0"/>
          <w:marBottom w:val="0"/>
          <w:divBdr>
            <w:top w:val="none" w:sz="0" w:space="0" w:color="auto"/>
            <w:left w:val="none" w:sz="0" w:space="0" w:color="auto"/>
            <w:bottom w:val="none" w:sz="0" w:space="0" w:color="auto"/>
            <w:right w:val="none" w:sz="0" w:space="0" w:color="auto"/>
          </w:divBdr>
        </w:div>
        <w:div w:id="741634908">
          <w:marLeft w:val="0"/>
          <w:marRight w:val="0"/>
          <w:marTop w:val="0"/>
          <w:marBottom w:val="0"/>
          <w:divBdr>
            <w:top w:val="none" w:sz="0" w:space="0" w:color="auto"/>
            <w:left w:val="none" w:sz="0" w:space="0" w:color="auto"/>
            <w:bottom w:val="none" w:sz="0" w:space="0" w:color="auto"/>
            <w:right w:val="none" w:sz="0" w:space="0" w:color="auto"/>
          </w:divBdr>
        </w:div>
        <w:div w:id="783694051">
          <w:marLeft w:val="0"/>
          <w:marRight w:val="0"/>
          <w:marTop w:val="0"/>
          <w:marBottom w:val="0"/>
          <w:divBdr>
            <w:top w:val="none" w:sz="0" w:space="0" w:color="auto"/>
            <w:left w:val="none" w:sz="0" w:space="0" w:color="auto"/>
            <w:bottom w:val="none" w:sz="0" w:space="0" w:color="auto"/>
            <w:right w:val="none" w:sz="0" w:space="0" w:color="auto"/>
          </w:divBdr>
        </w:div>
        <w:div w:id="786702331">
          <w:marLeft w:val="0"/>
          <w:marRight w:val="0"/>
          <w:marTop w:val="0"/>
          <w:marBottom w:val="0"/>
          <w:divBdr>
            <w:top w:val="none" w:sz="0" w:space="0" w:color="auto"/>
            <w:left w:val="none" w:sz="0" w:space="0" w:color="auto"/>
            <w:bottom w:val="none" w:sz="0" w:space="0" w:color="auto"/>
            <w:right w:val="none" w:sz="0" w:space="0" w:color="auto"/>
          </w:divBdr>
        </w:div>
        <w:div w:id="961225704">
          <w:marLeft w:val="0"/>
          <w:marRight w:val="0"/>
          <w:marTop w:val="0"/>
          <w:marBottom w:val="0"/>
          <w:divBdr>
            <w:top w:val="none" w:sz="0" w:space="0" w:color="auto"/>
            <w:left w:val="none" w:sz="0" w:space="0" w:color="auto"/>
            <w:bottom w:val="none" w:sz="0" w:space="0" w:color="auto"/>
            <w:right w:val="none" w:sz="0" w:space="0" w:color="auto"/>
          </w:divBdr>
        </w:div>
        <w:div w:id="1001736523">
          <w:marLeft w:val="0"/>
          <w:marRight w:val="0"/>
          <w:marTop w:val="0"/>
          <w:marBottom w:val="0"/>
          <w:divBdr>
            <w:top w:val="none" w:sz="0" w:space="0" w:color="auto"/>
            <w:left w:val="none" w:sz="0" w:space="0" w:color="auto"/>
            <w:bottom w:val="none" w:sz="0" w:space="0" w:color="auto"/>
            <w:right w:val="none" w:sz="0" w:space="0" w:color="auto"/>
          </w:divBdr>
        </w:div>
        <w:div w:id="1020468534">
          <w:marLeft w:val="0"/>
          <w:marRight w:val="0"/>
          <w:marTop w:val="0"/>
          <w:marBottom w:val="0"/>
          <w:divBdr>
            <w:top w:val="none" w:sz="0" w:space="0" w:color="auto"/>
            <w:left w:val="none" w:sz="0" w:space="0" w:color="auto"/>
            <w:bottom w:val="none" w:sz="0" w:space="0" w:color="auto"/>
            <w:right w:val="none" w:sz="0" w:space="0" w:color="auto"/>
          </w:divBdr>
        </w:div>
        <w:div w:id="1051811449">
          <w:marLeft w:val="0"/>
          <w:marRight w:val="0"/>
          <w:marTop w:val="0"/>
          <w:marBottom w:val="0"/>
          <w:divBdr>
            <w:top w:val="none" w:sz="0" w:space="0" w:color="auto"/>
            <w:left w:val="none" w:sz="0" w:space="0" w:color="auto"/>
            <w:bottom w:val="none" w:sz="0" w:space="0" w:color="auto"/>
            <w:right w:val="none" w:sz="0" w:space="0" w:color="auto"/>
          </w:divBdr>
        </w:div>
        <w:div w:id="1214922279">
          <w:marLeft w:val="0"/>
          <w:marRight w:val="0"/>
          <w:marTop w:val="0"/>
          <w:marBottom w:val="0"/>
          <w:divBdr>
            <w:top w:val="none" w:sz="0" w:space="0" w:color="auto"/>
            <w:left w:val="none" w:sz="0" w:space="0" w:color="auto"/>
            <w:bottom w:val="none" w:sz="0" w:space="0" w:color="auto"/>
            <w:right w:val="none" w:sz="0" w:space="0" w:color="auto"/>
          </w:divBdr>
        </w:div>
        <w:div w:id="1334457623">
          <w:marLeft w:val="0"/>
          <w:marRight w:val="0"/>
          <w:marTop w:val="0"/>
          <w:marBottom w:val="0"/>
          <w:divBdr>
            <w:top w:val="none" w:sz="0" w:space="0" w:color="auto"/>
            <w:left w:val="none" w:sz="0" w:space="0" w:color="auto"/>
            <w:bottom w:val="none" w:sz="0" w:space="0" w:color="auto"/>
            <w:right w:val="none" w:sz="0" w:space="0" w:color="auto"/>
          </w:divBdr>
        </w:div>
        <w:div w:id="1341353483">
          <w:marLeft w:val="0"/>
          <w:marRight w:val="0"/>
          <w:marTop w:val="0"/>
          <w:marBottom w:val="0"/>
          <w:divBdr>
            <w:top w:val="none" w:sz="0" w:space="0" w:color="auto"/>
            <w:left w:val="none" w:sz="0" w:space="0" w:color="auto"/>
            <w:bottom w:val="none" w:sz="0" w:space="0" w:color="auto"/>
            <w:right w:val="none" w:sz="0" w:space="0" w:color="auto"/>
          </w:divBdr>
        </w:div>
        <w:div w:id="1401057390">
          <w:marLeft w:val="0"/>
          <w:marRight w:val="0"/>
          <w:marTop w:val="0"/>
          <w:marBottom w:val="0"/>
          <w:divBdr>
            <w:top w:val="none" w:sz="0" w:space="0" w:color="auto"/>
            <w:left w:val="none" w:sz="0" w:space="0" w:color="auto"/>
            <w:bottom w:val="none" w:sz="0" w:space="0" w:color="auto"/>
            <w:right w:val="none" w:sz="0" w:space="0" w:color="auto"/>
          </w:divBdr>
        </w:div>
        <w:div w:id="1429306870">
          <w:marLeft w:val="0"/>
          <w:marRight w:val="0"/>
          <w:marTop w:val="0"/>
          <w:marBottom w:val="0"/>
          <w:divBdr>
            <w:top w:val="none" w:sz="0" w:space="0" w:color="auto"/>
            <w:left w:val="none" w:sz="0" w:space="0" w:color="auto"/>
            <w:bottom w:val="none" w:sz="0" w:space="0" w:color="auto"/>
            <w:right w:val="none" w:sz="0" w:space="0" w:color="auto"/>
          </w:divBdr>
        </w:div>
        <w:div w:id="1438402515">
          <w:marLeft w:val="0"/>
          <w:marRight w:val="0"/>
          <w:marTop w:val="0"/>
          <w:marBottom w:val="0"/>
          <w:divBdr>
            <w:top w:val="none" w:sz="0" w:space="0" w:color="auto"/>
            <w:left w:val="none" w:sz="0" w:space="0" w:color="auto"/>
            <w:bottom w:val="none" w:sz="0" w:space="0" w:color="auto"/>
            <w:right w:val="none" w:sz="0" w:space="0" w:color="auto"/>
          </w:divBdr>
        </w:div>
        <w:div w:id="1556504083">
          <w:marLeft w:val="0"/>
          <w:marRight w:val="0"/>
          <w:marTop w:val="0"/>
          <w:marBottom w:val="0"/>
          <w:divBdr>
            <w:top w:val="none" w:sz="0" w:space="0" w:color="auto"/>
            <w:left w:val="none" w:sz="0" w:space="0" w:color="auto"/>
            <w:bottom w:val="none" w:sz="0" w:space="0" w:color="auto"/>
            <w:right w:val="none" w:sz="0" w:space="0" w:color="auto"/>
          </w:divBdr>
        </w:div>
        <w:div w:id="1711684046">
          <w:marLeft w:val="0"/>
          <w:marRight w:val="0"/>
          <w:marTop w:val="0"/>
          <w:marBottom w:val="0"/>
          <w:divBdr>
            <w:top w:val="none" w:sz="0" w:space="0" w:color="auto"/>
            <w:left w:val="none" w:sz="0" w:space="0" w:color="auto"/>
            <w:bottom w:val="none" w:sz="0" w:space="0" w:color="auto"/>
            <w:right w:val="none" w:sz="0" w:space="0" w:color="auto"/>
          </w:divBdr>
        </w:div>
        <w:div w:id="1714423153">
          <w:marLeft w:val="0"/>
          <w:marRight w:val="0"/>
          <w:marTop w:val="0"/>
          <w:marBottom w:val="0"/>
          <w:divBdr>
            <w:top w:val="none" w:sz="0" w:space="0" w:color="auto"/>
            <w:left w:val="none" w:sz="0" w:space="0" w:color="auto"/>
            <w:bottom w:val="none" w:sz="0" w:space="0" w:color="auto"/>
            <w:right w:val="none" w:sz="0" w:space="0" w:color="auto"/>
          </w:divBdr>
        </w:div>
        <w:div w:id="1827894623">
          <w:marLeft w:val="0"/>
          <w:marRight w:val="0"/>
          <w:marTop w:val="0"/>
          <w:marBottom w:val="0"/>
          <w:divBdr>
            <w:top w:val="none" w:sz="0" w:space="0" w:color="auto"/>
            <w:left w:val="none" w:sz="0" w:space="0" w:color="auto"/>
            <w:bottom w:val="none" w:sz="0" w:space="0" w:color="auto"/>
            <w:right w:val="none" w:sz="0" w:space="0" w:color="auto"/>
          </w:divBdr>
        </w:div>
        <w:div w:id="1879125930">
          <w:marLeft w:val="0"/>
          <w:marRight w:val="0"/>
          <w:marTop w:val="0"/>
          <w:marBottom w:val="0"/>
          <w:divBdr>
            <w:top w:val="none" w:sz="0" w:space="0" w:color="auto"/>
            <w:left w:val="none" w:sz="0" w:space="0" w:color="auto"/>
            <w:bottom w:val="none" w:sz="0" w:space="0" w:color="auto"/>
            <w:right w:val="none" w:sz="0" w:space="0" w:color="auto"/>
          </w:divBdr>
        </w:div>
        <w:div w:id="211566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2641</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Schwaber</dc:creator>
  <cp:lastModifiedBy>Schwaber</cp:lastModifiedBy>
  <cp:revision>6</cp:revision>
  <dcterms:created xsi:type="dcterms:W3CDTF">2016-06-07T21:45:00Z</dcterms:created>
  <dcterms:modified xsi:type="dcterms:W3CDTF">2016-06-09T19:04:00Z</dcterms:modified>
</cp:coreProperties>
</file>